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CD81C" w14:textId="77777777" w:rsidR="00B87695" w:rsidRPr="005E37E4" w:rsidRDefault="00BE1FD4" w:rsidP="00B87695">
      <w:pPr>
        <w:jc w:val="center"/>
        <w:rPr>
          <w:rFonts w:ascii="Arial" w:hAnsi="Arial" w:cs="Arial"/>
          <w:b/>
          <w:sz w:val="32"/>
          <w:szCs w:val="32"/>
        </w:rPr>
      </w:pPr>
      <w:r w:rsidRPr="005E37E4">
        <w:rPr>
          <w:rFonts w:ascii="Arial" w:hAnsi="Arial" w:cs="Arial"/>
          <w:b/>
          <w:sz w:val="32"/>
          <w:szCs w:val="32"/>
        </w:rPr>
        <w:t>DECISION</w:t>
      </w:r>
      <w:r w:rsidR="00E270E5">
        <w:rPr>
          <w:rFonts w:ascii="Arial" w:hAnsi="Arial" w:cs="Arial"/>
          <w:b/>
          <w:sz w:val="32"/>
          <w:szCs w:val="32"/>
        </w:rPr>
        <w:t>S</w:t>
      </w:r>
      <w:r w:rsidR="00A12928">
        <w:rPr>
          <w:rFonts w:ascii="Arial" w:hAnsi="Arial" w:cs="Arial"/>
          <w:b/>
          <w:sz w:val="32"/>
          <w:szCs w:val="32"/>
        </w:rPr>
        <w:t xml:space="preserve"> </w:t>
      </w:r>
      <w:r w:rsidR="000173BF">
        <w:rPr>
          <w:rFonts w:ascii="Arial" w:hAnsi="Arial" w:cs="Arial"/>
          <w:b/>
          <w:sz w:val="32"/>
          <w:szCs w:val="32"/>
        </w:rPr>
        <w:t>DELEGATED TO OFFICERS</w:t>
      </w:r>
      <w:r w:rsidR="00A12928">
        <w:rPr>
          <w:rFonts w:ascii="Arial" w:hAnsi="Arial" w:cs="Arial"/>
          <w:b/>
          <w:sz w:val="32"/>
          <w:szCs w:val="32"/>
        </w:rPr>
        <w:t xml:space="preserve"> </w:t>
      </w:r>
    </w:p>
    <w:p w14:paraId="0EDCD81F" w14:textId="77777777" w:rsidR="006F6326" w:rsidRDefault="006F6326" w:rsidP="008A22C6"/>
    <w:tbl>
      <w:tblPr>
        <w:tblStyle w:val="TableGrid"/>
        <w:tblW w:w="9924" w:type="dxa"/>
        <w:tblInd w:w="-318" w:type="dxa"/>
        <w:tblLook w:val="04A0" w:firstRow="1" w:lastRow="0" w:firstColumn="1" w:lastColumn="0" w:noHBand="0" w:noVBand="1"/>
      </w:tblPr>
      <w:tblGrid>
        <w:gridCol w:w="3715"/>
        <w:gridCol w:w="6209"/>
      </w:tblGrid>
      <w:tr w:rsidR="006F6326" w14:paraId="0EDCD822" w14:textId="77777777" w:rsidTr="760577F9">
        <w:tc>
          <w:tcPr>
            <w:tcW w:w="3715" w:type="dxa"/>
          </w:tcPr>
          <w:p w14:paraId="0EDCD820" w14:textId="77777777" w:rsidR="003B1236" w:rsidRDefault="00854133" w:rsidP="00DB01D4">
            <w:pPr>
              <w:spacing w:before="120" w:after="120"/>
            </w:pPr>
            <w:r>
              <w:rPr>
                <w:rFonts w:ascii="Arial" w:hAnsi="Arial" w:cs="Arial"/>
                <w:b/>
              </w:rPr>
              <w:t>D</w:t>
            </w:r>
            <w:r w:rsidR="006F6326" w:rsidRPr="00BE1FD4">
              <w:rPr>
                <w:rFonts w:ascii="Arial" w:hAnsi="Arial" w:cs="Arial"/>
                <w:b/>
              </w:rPr>
              <w:t>ecision</w:t>
            </w:r>
            <w:r>
              <w:rPr>
                <w:rFonts w:ascii="Arial" w:hAnsi="Arial" w:cs="Arial"/>
                <w:b/>
              </w:rPr>
              <w:t xml:space="preserve"> title</w:t>
            </w:r>
            <w:r w:rsidR="00B87695">
              <w:rPr>
                <w:rFonts w:ascii="Arial" w:hAnsi="Arial" w:cs="Arial"/>
                <w:b/>
              </w:rPr>
              <w:t>:</w:t>
            </w:r>
            <w:r w:rsidR="005E37E4">
              <w:rPr>
                <w:rFonts w:ascii="Arial" w:hAnsi="Arial" w:cs="Arial"/>
                <w:b/>
              </w:rPr>
              <w:t xml:space="preserve"> </w:t>
            </w:r>
          </w:p>
        </w:tc>
        <w:tc>
          <w:tcPr>
            <w:tcW w:w="6209" w:type="dxa"/>
          </w:tcPr>
          <w:p w14:paraId="0EDCD821" w14:textId="7DFD1A95" w:rsidR="00B87695" w:rsidRPr="002B6101" w:rsidRDefault="00FB7FEA" w:rsidP="002B6101">
            <w:pPr>
              <w:spacing w:before="120" w:after="200"/>
              <w:rPr>
                <w:rFonts w:ascii="Arial" w:eastAsia="Arial" w:hAnsi="Arial" w:cs="Arial"/>
              </w:rPr>
            </w:pPr>
            <w:r w:rsidRPr="00106F07">
              <w:rPr>
                <w:rFonts w:ascii="Arial" w:hAnsi="Arial" w:cs="Arial"/>
              </w:rPr>
              <w:t xml:space="preserve">Appointment of </w:t>
            </w:r>
            <w:r w:rsidR="17A1A2E6" w:rsidRPr="00106F07">
              <w:rPr>
                <w:rFonts w:ascii="Arial" w:hAnsi="Arial" w:cs="Arial"/>
              </w:rPr>
              <w:t>Ridge &amp; Partners LLP</w:t>
            </w:r>
            <w:r w:rsidR="00AF7453" w:rsidRPr="00106F07">
              <w:rPr>
                <w:rFonts w:ascii="Arial" w:hAnsi="Arial" w:cs="Arial"/>
              </w:rPr>
              <w:t xml:space="preserve"> </w:t>
            </w:r>
            <w:r w:rsidR="00106F07" w:rsidRPr="00106F07">
              <w:rPr>
                <w:rFonts w:ascii="Arial" w:hAnsi="Arial" w:cs="Arial"/>
              </w:rPr>
              <w:t>f</w:t>
            </w:r>
            <w:r w:rsidR="4CE60D14" w:rsidRPr="00106F07">
              <w:rPr>
                <w:rFonts w:ascii="Arial" w:eastAsia="Arial" w:hAnsi="Arial" w:cs="Arial"/>
                <w:color w:val="000000" w:themeColor="text1"/>
                <w:lang w:val="en-US"/>
              </w:rPr>
              <w:t xml:space="preserve">or the </w:t>
            </w:r>
            <w:r w:rsidR="00106F07" w:rsidRPr="00106F07">
              <w:rPr>
                <w:rFonts w:ascii="Arial" w:eastAsia="Arial" w:hAnsi="Arial" w:cs="Arial"/>
                <w:color w:val="000000" w:themeColor="text1"/>
                <w:lang w:val="en-US"/>
              </w:rPr>
              <w:t>p</w:t>
            </w:r>
            <w:r w:rsidR="4CE60D14" w:rsidRPr="00106F07">
              <w:rPr>
                <w:rFonts w:ascii="Arial" w:eastAsia="Arial" w:hAnsi="Arial" w:cs="Arial"/>
                <w:color w:val="000000" w:themeColor="text1"/>
                <w:lang w:val="en-US"/>
              </w:rPr>
              <w:t>rovision of Principal Designer</w:t>
            </w:r>
            <w:r w:rsidR="00AD0296">
              <w:rPr>
                <w:rFonts w:ascii="Arial" w:eastAsia="Arial" w:hAnsi="Arial" w:cs="Arial"/>
                <w:color w:val="000000" w:themeColor="text1"/>
                <w:lang w:val="en-US"/>
              </w:rPr>
              <w:t>,</w:t>
            </w:r>
            <w:r w:rsidR="4CE60D14" w:rsidRPr="00106F07">
              <w:rPr>
                <w:rFonts w:ascii="Arial" w:eastAsia="Arial" w:hAnsi="Arial" w:cs="Arial"/>
                <w:color w:val="000000" w:themeColor="text1"/>
                <w:lang w:val="en-US"/>
              </w:rPr>
              <w:t xml:space="preserve"> providing support to the Council in relation to the Oxford Covered Market masterplan</w:t>
            </w:r>
          </w:p>
        </w:tc>
      </w:tr>
      <w:tr w:rsidR="006F6326" w14:paraId="0EDCD825" w14:textId="77777777" w:rsidTr="760577F9">
        <w:tc>
          <w:tcPr>
            <w:tcW w:w="3715" w:type="dxa"/>
          </w:tcPr>
          <w:p w14:paraId="0EDCD823" w14:textId="77777777" w:rsidR="006F6326" w:rsidRPr="00854133" w:rsidRDefault="00854133" w:rsidP="003B1236">
            <w:pPr>
              <w:spacing w:before="120" w:after="120"/>
              <w:rPr>
                <w:rFonts w:ascii="Arial" w:hAnsi="Arial" w:cs="Arial"/>
                <w:b/>
              </w:rPr>
            </w:pPr>
            <w:r w:rsidRPr="00854133">
              <w:rPr>
                <w:rFonts w:ascii="Arial" w:hAnsi="Arial" w:cs="Arial"/>
                <w:b/>
              </w:rPr>
              <w:t>Decision date:</w:t>
            </w:r>
          </w:p>
        </w:tc>
        <w:tc>
          <w:tcPr>
            <w:tcW w:w="6209" w:type="dxa"/>
          </w:tcPr>
          <w:p w14:paraId="0EDCD824" w14:textId="0A30FEC2" w:rsidR="00263039" w:rsidRPr="00300B01" w:rsidRDefault="001E6EB2" w:rsidP="00600B94">
            <w:pPr>
              <w:spacing w:before="120" w:after="120"/>
              <w:rPr>
                <w:rFonts w:ascii="Arial" w:hAnsi="Arial" w:cs="Arial"/>
              </w:rPr>
            </w:pPr>
            <w:r>
              <w:rPr>
                <w:rFonts w:ascii="Arial" w:hAnsi="Arial" w:cs="Arial"/>
              </w:rPr>
              <w:t>11 September</w:t>
            </w:r>
            <w:r w:rsidR="00BC0698">
              <w:rPr>
                <w:rFonts w:ascii="Arial" w:hAnsi="Arial" w:cs="Arial"/>
              </w:rPr>
              <w:t xml:space="preserve"> 2024</w:t>
            </w:r>
          </w:p>
        </w:tc>
      </w:tr>
      <w:tr w:rsidR="00854133" w14:paraId="0EDCD828" w14:textId="77777777" w:rsidTr="760577F9">
        <w:tc>
          <w:tcPr>
            <w:tcW w:w="3715" w:type="dxa"/>
          </w:tcPr>
          <w:p w14:paraId="0EDCD826" w14:textId="5290FB98" w:rsidR="00854133" w:rsidRPr="00854133" w:rsidRDefault="00854133" w:rsidP="002611EB">
            <w:pPr>
              <w:spacing w:before="120" w:after="120"/>
              <w:rPr>
                <w:rFonts w:ascii="Arial" w:hAnsi="Arial" w:cs="Arial"/>
              </w:rPr>
            </w:pPr>
            <w:r>
              <w:rPr>
                <w:rFonts w:ascii="Arial" w:hAnsi="Arial" w:cs="Arial"/>
                <w:b/>
              </w:rPr>
              <w:t>Source of delegation:</w:t>
            </w:r>
            <w:r>
              <w:rPr>
                <w:rFonts w:ascii="Arial" w:hAnsi="Arial" w:cs="Arial"/>
              </w:rPr>
              <w:t xml:space="preserve"> </w:t>
            </w:r>
          </w:p>
        </w:tc>
        <w:tc>
          <w:tcPr>
            <w:tcW w:w="6209" w:type="dxa"/>
          </w:tcPr>
          <w:p w14:paraId="6DA18D8B" w14:textId="631CB119" w:rsidR="00AD0296" w:rsidRPr="001E6EB2" w:rsidRDefault="003D1739" w:rsidP="00600B94">
            <w:pPr>
              <w:spacing w:before="120" w:after="120"/>
              <w:rPr>
                <w:rFonts w:ascii="Arial" w:hAnsi="Arial" w:cs="Arial"/>
                <w:color w:val="0000FF" w:themeColor="hyperlink"/>
                <w:u w:val="single"/>
              </w:rPr>
            </w:pPr>
            <w:bookmarkStart w:id="0" w:name="_Hlk177017676"/>
            <w:r>
              <w:rPr>
                <w:rFonts w:ascii="Arial" w:hAnsi="Arial" w:cs="Arial"/>
              </w:rPr>
              <w:t>Cabinet</w:t>
            </w:r>
            <w:r w:rsidR="00AD0296">
              <w:rPr>
                <w:rFonts w:ascii="Arial" w:hAnsi="Arial" w:cs="Arial"/>
              </w:rPr>
              <w:t xml:space="preserve">, </w:t>
            </w:r>
            <w:hyperlink r:id="rId11" w:history="1">
              <w:r w:rsidR="00AD0296" w:rsidRPr="001E6EB2">
                <w:rPr>
                  <w:rStyle w:val="Hyperlink"/>
                  <w:rFonts w:ascii="Arial" w:hAnsi="Arial" w:cs="Arial"/>
                </w:rPr>
                <w:t>on</w:t>
              </w:r>
              <w:r w:rsidRPr="001E6EB2">
                <w:rPr>
                  <w:rStyle w:val="Hyperlink"/>
                  <w:rFonts w:ascii="Arial" w:hAnsi="Arial" w:cs="Arial"/>
                </w:rPr>
                <w:t xml:space="preserve"> 8 February 2</w:t>
              </w:r>
              <w:r w:rsidR="001E6EB2" w:rsidRPr="001E6EB2">
                <w:rPr>
                  <w:rStyle w:val="Hyperlink"/>
                  <w:rFonts w:ascii="Arial" w:hAnsi="Arial" w:cs="Arial"/>
                </w:rPr>
                <w:t>023</w:t>
              </w:r>
            </w:hyperlink>
            <w:r w:rsidR="001E6EB2">
              <w:rPr>
                <w:rFonts w:ascii="Arial" w:hAnsi="Arial" w:cs="Arial"/>
              </w:rPr>
              <w:t xml:space="preserve"> (‘</w:t>
            </w:r>
            <w:hyperlink r:id="rId12" w:history="1">
              <w:r w:rsidR="001E6EB2" w:rsidRPr="001E6EB2">
                <w:rPr>
                  <w:rStyle w:val="Hyperlink"/>
                  <w:rFonts w:ascii="Arial" w:hAnsi="Arial" w:cs="Arial"/>
                </w:rPr>
                <w:t>Implementing the Covered Market Masterplan</w:t>
              </w:r>
            </w:hyperlink>
            <w:r w:rsidR="001E6EB2">
              <w:rPr>
                <w:rFonts w:ascii="Arial" w:hAnsi="Arial" w:cs="Arial"/>
              </w:rPr>
              <w:t>’)</w:t>
            </w:r>
          </w:p>
          <w:p w14:paraId="0EDCD827" w14:textId="6F85B4F5" w:rsidR="00E97024" w:rsidRPr="00E20A54" w:rsidRDefault="00AD0296" w:rsidP="00AD0296">
            <w:pPr>
              <w:spacing w:before="120" w:after="120"/>
              <w:ind w:left="256" w:hanging="256"/>
              <w:rPr>
                <w:rFonts w:ascii="Arial" w:hAnsi="Arial" w:cs="Arial"/>
              </w:rPr>
            </w:pPr>
            <w:r>
              <w:rPr>
                <w:rFonts w:ascii="Arial" w:hAnsi="Arial" w:cs="Arial"/>
              </w:rPr>
              <w:t>2. D</w:t>
            </w:r>
            <w:r w:rsidR="003D1739">
              <w:rPr>
                <w:rFonts w:ascii="Arial" w:hAnsi="Arial" w:cs="Arial"/>
              </w:rPr>
              <w:t>elegate a</w:t>
            </w:r>
            <w:r w:rsidR="004163B0">
              <w:rPr>
                <w:rFonts w:ascii="Arial" w:hAnsi="Arial" w:cs="Arial"/>
              </w:rPr>
              <w:t>uthority t</w:t>
            </w:r>
            <w:r w:rsidR="00B655CD">
              <w:rPr>
                <w:rFonts w:ascii="Arial" w:hAnsi="Arial" w:cs="Arial"/>
              </w:rPr>
              <w:t xml:space="preserve">o the </w:t>
            </w:r>
            <w:r w:rsidR="00B655CD" w:rsidRPr="00B655CD">
              <w:rPr>
                <w:rFonts w:ascii="Arial" w:hAnsi="Arial" w:cs="Arial"/>
              </w:rPr>
              <w:t xml:space="preserve">Executive Director </w:t>
            </w:r>
            <w:r w:rsidR="00986A29">
              <w:rPr>
                <w:rFonts w:ascii="Arial" w:hAnsi="Arial" w:cs="Arial"/>
              </w:rPr>
              <w:t>(</w:t>
            </w:r>
            <w:r w:rsidR="00B655CD" w:rsidRPr="00B655CD">
              <w:rPr>
                <w:rFonts w:ascii="Arial" w:hAnsi="Arial" w:cs="Arial"/>
              </w:rPr>
              <w:t>Development</w:t>
            </w:r>
            <w:r w:rsidR="000D3DA2">
              <w:rPr>
                <w:rFonts w:ascii="Arial" w:hAnsi="Arial" w:cs="Arial"/>
              </w:rPr>
              <w:t xml:space="preserve">) </w:t>
            </w:r>
            <w:r w:rsidR="00764587" w:rsidRPr="00764587">
              <w:rPr>
                <w:rFonts w:ascii="Arial" w:hAnsi="Arial" w:cs="Arial"/>
              </w:rPr>
              <w:t>in consultation with the Council’s Section 151 Officer, the Head of Law and Governance, and the Cabinet Members for Inclusive Economy and Partnerships, Finance and Asset Management, and Planning and Housing Delivery</w:t>
            </w:r>
            <w:r w:rsidR="00E00086">
              <w:rPr>
                <w:rFonts w:ascii="Arial" w:hAnsi="Arial" w:cs="Arial"/>
              </w:rPr>
              <w:t xml:space="preserve"> </w:t>
            </w:r>
            <w:r w:rsidR="000D3DA2">
              <w:rPr>
                <w:rFonts w:ascii="Arial" w:hAnsi="Arial" w:cs="Arial"/>
              </w:rPr>
              <w:t xml:space="preserve">to </w:t>
            </w:r>
            <w:r w:rsidR="00B655CD" w:rsidRPr="00B655CD">
              <w:rPr>
                <w:rFonts w:ascii="Arial" w:hAnsi="Arial" w:cs="Arial"/>
              </w:rPr>
              <w:t>undertake the necessary procurements, and all associated professional services, for the regeneration of the Covered Market within the agreed budget</w:t>
            </w:r>
            <w:r w:rsidR="000337C1">
              <w:rPr>
                <w:rFonts w:ascii="Arial" w:hAnsi="Arial" w:cs="Arial"/>
              </w:rPr>
              <w:t>.</w:t>
            </w:r>
            <w:bookmarkEnd w:id="0"/>
            <w:r w:rsidR="00B655CD">
              <w:rPr>
                <w:rFonts w:ascii="Arial" w:hAnsi="Arial" w:cs="Arial"/>
              </w:rPr>
              <w:t xml:space="preserve"> </w:t>
            </w:r>
          </w:p>
        </w:tc>
      </w:tr>
      <w:tr w:rsidR="00B87695" w14:paraId="0EDCD82B" w14:textId="77777777" w:rsidTr="760577F9">
        <w:tc>
          <w:tcPr>
            <w:tcW w:w="3715" w:type="dxa"/>
          </w:tcPr>
          <w:p w14:paraId="0EDCD829" w14:textId="638E096C" w:rsidR="003B1236" w:rsidRPr="00B87695" w:rsidRDefault="00854133" w:rsidP="00C678ED">
            <w:pPr>
              <w:spacing w:before="120" w:after="120"/>
              <w:rPr>
                <w:rFonts w:ascii="Arial" w:hAnsi="Arial" w:cs="Arial"/>
                <w:b/>
              </w:rPr>
            </w:pPr>
            <w:r w:rsidRPr="00BE1FD4">
              <w:rPr>
                <w:rFonts w:ascii="Arial" w:hAnsi="Arial" w:cs="Arial"/>
                <w:b/>
              </w:rPr>
              <w:t>What decision was made?</w:t>
            </w:r>
            <w:r>
              <w:rPr>
                <w:rFonts w:ascii="Arial" w:hAnsi="Arial" w:cs="Arial"/>
                <w:b/>
              </w:rPr>
              <w:t xml:space="preserve"> </w:t>
            </w:r>
          </w:p>
        </w:tc>
        <w:tc>
          <w:tcPr>
            <w:tcW w:w="6209" w:type="dxa"/>
          </w:tcPr>
          <w:p w14:paraId="64A6C8CC" w14:textId="7DDA5F59" w:rsidR="002F5DEE" w:rsidRDefault="000337C1" w:rsidP="00600B94">
            <w:pPr>
              <w:spacing w:before="120" w:after="120"/>
              <w:rPr>
                <w:rStyle w:val="normaltextrun"/>
                <w:rFonts w:ascii="Arial" w:hAnsi="Arial" w:cs="Arial"/>
                <w:color w:val="000000"/>
                <w:shd w:val="clear" w:color="auto" w:fill="FFFFFF"/>
                <w:lang w:val="en-US"/>
              </w:rPr>
            </w:pPr>
            <w:bookmarkStart w:id="1" w:name="_Hlk177018098"/>
            <w:r>
              <w:rPr>
                <w:rFonts w:ascii="Arial" w:hAnsi="Arial" w:cs="Arial"/>
              </w:rPr>
              <w:t xml:space="preserve">To appoint </w:t>
            </w:r>
            <w:r w:rsidR="0013014D">
              <w:rPr>
                <w:rFonts w:ascii="Arial" w:hAnsi="Arial" w:cs="Arial"/>
              </w:rPr>
              <w:t xml:space="preserve">Ridge &amp; Partners </w:t>
            </w:r>
            <w:r w:rsidR="00AD0296">
              <w:rPr>
                <w:rFonts w:ascii="Arial" w:hAnsi="Arial" w:cs="Arial"/>
              </w:rPr>
              <w:t>f</w:t>
            </w:r>
            <w:r w:rsidR="002F5DEE" w:rsidRPr="002F5DEE">
              <w:rPr>
                <w:rStyle w:val="normaltextrun"/>
                <w:rFonts w:ascii="Arial" w:hAnsi="Arial" w:cs="Arial"/>
                <w:color w:val="000000"/>
                <w:shd w:val="clear" w:color="auto" w:fill="FFFFFF"/>
                <w:lang w:val="en-US"/>
              </w:rPr>
              <w:t xml:space="preserve">or the </w:t>
            </w:r>
            <w:r w:rsidR="00AD0296">
              <w:rPr>
                <w:rStyle w:val="normaltextrun"/>
                <w:rFonts w:ascii="Arial" w:hAnsi="Arial" w:cs="Arial"/>
                <w:color w:val="000000"/>
                <w:shd w:val="clear" w:color="auto" w:fill="FFFFFF"/>
                <w:lang w:val="en-US"/>
              </w:rPr>
              <w:t>p</w:t>
            </w:r>
            <w:r w:rsidR="002F5DEE" w:rsidRPr="002F5DEE">
              <w:rPr>
                <w:rStyle w:val="normaltextrun"/>
                <w:rFonts w:ascii="Arial" w:hAnsi="Arial" w:cs="Arial"/>
                <w:color w:val="000000"/>
                <w:shd w:val="clear" w:color="auto" w:fill="FFFFFF"/>
                <w:lang w:val="en-US"/>
              </w:rPr>
              <w:t xml:space="preserve">rovision of Principal Designer </w:t>
            </w:r>
            <w:r w:rsidR="00AD0296">
              <w:rPr>
                <w:rStyle w:val="normaltextrun"/>
                <w:rFonts w:ascii="Arial" w:hAnsi="Arial" w:cs="Arial"/>
                <w:color w:val="000000"/>
                <w:shd w:val="clear" w:color="auto" w:fill="FFFFFF"/>
                <w:lang w:val="en-US"/>
              </w:rPr>
              <w:t>(</w:t>
            </w:r>
            <w:r w:rsidR="002F5DEE" w:rsidRPr="002F5DEE">
              <w:rPr>
                <w:rStyle w:val="normaltextrun"/>
                <w:rFonts w:ascii="Arial" w:hAnsi="Arial" w:cs="Arial"/>
                <w:color w:val="000000"/>
                <w:shd w:val="clear" w:color="auto" w:fill="FFFFFF"/>
                <w:lang w:val="en-US"/>
              </w:rPr>
              <w:t>as defined within the Construction Design and Management Regulations 2015 and the Building Regulations (secondary legislation made under the Building Act 1984 and the Building Safety Act 2022)</w:t>
            </w:r>
            <w:r w:rsidR="00AD0296">
              <w:rPr>
                <w:rStyle w:val="normaltextrun"/>
                <w:rFonts w:ascii="Arial" w:hAnsi="Arial" w:cs="Arial"/>
                <w:color w:val="000000"/>
                <w:shd w:val="clear" w:color="auto" w:fill="FFFFFF"/>
                <w:lang w:val="en-US"/>
              </w:rPr>
              <w:t>) to</w:t>
            </w:r>
            <w:r w:rsidR="002F5DEE" w:rsidRPr="002F5DEE">
              <w:rPr>
                <w:rStyle w:val="normaltextrun"/>
                <w:rFonts w:ascii="Arial" w:hAnsi="Arial" w:cs="Arial"/>
                <w:color w:val="000000"/>
                <w:shd w:val="clear" w:color="auto" w:fill="FFFFFF"/>
                <w:lang w:val="en-US"/>
              </w:rPr>
              <w:t xml:space="preserve"> provid</w:t>
            </w:r>
            <w:r w:rsidR="00AD0296">
              <w:rPr>
                <w:rStyle w:val="normaltextrun"/>
                <w:rFonts w:ascii="Arial" w:hAnsi="Arial" w:cs="Arial"/>
                <w:color w:val="000000"/>
                <w:shd w:val="clear" w:color="auto" w:fill="FFFFFF"/>
                <w:lang w:val="en-US"/>
              </w:rPr>
              <w:t>e</w:t>
            </w:r>
            <w:r w:rsidR="002F5DEE" w:rsidRPr="002F5DEE">
              <w:rPr>
                <w:rStyle w:val="normaltextrun"/>
                <w:rFonts w:ascii="Arial" w:hAnsi="Arial" w:cs="Arial"/>
                <w:color w:val="000000"/>
                <w:shd w:val="clear" w:color="auto" w:fill="FFFFFF"/>
                <w:lang w:val="en-US"/>
              </w:rPr>
              <w:t xml:space="preserve"> support to the Council in relation to the Oxford Covered Market masterplan</w:t>
            </w:r>
            <w:r w:rsidR="00AD0296">
              <w:rPr>
                <w:rStyle w:val="normaltextrun"/>
                <w:rFonts w:ascii="Arial" w:hAnsi="Arial" w:cs="Arial"/>
                <w:color w:val="000000"/>
                <w:shd w:val="clear" w:color="auto" w:fill="FFFFFF"/>
                <w:lang w:val="en-US"/>
              </w:rPr>
              <w:t>,</w:t>
            </w:r>
            <w:r w:rsidR="002F5DEE" w:rsidRPr="002F5DEE">
              <w:rPr>
                <w:rStyle w:val="normaltextrun"/>
                <w:rFonts w:ascii="Arial" w:hAnsi="Arial" w:cs="Arial"/>
                <w:color w:val="000000"/>
                <w:shd w:val="clear" w:color="auto" w:fill="FFFFFF"/>
                <w:lang w:val="en-US"/>
              </w:rPr>
              <w:t xml:space="preserve"> including essential works.</w:t>
            </w:r>
          </w:p>
          <w:p w14:paraId="5784AD07" w14:textId="1EDD9514" w:rsidR="00784FD1" w:rsidRPr="002F5DEE" w:rsidRDefault="00784FD1" w:rsidP="00600B94">
            <w:pPr>
              <w:spacing w:before="120" w:after="120"/>
              <w:rPr>
                <w:rFonts w:ascii="Arial" w:hAnsi="Arial" w:cs="Arial"/>
              </w:rPr>
            </w:pPr>
            <w:r>
              <w:rPr>
                <w:rFonts w:ascii="Arial" w:hAnsi="Arial" w:cs="Arial"/>
              </w:rPr>
              <w:t xml:space="preserve">The </w:t>
            </w:r>
            <w:r w:rsidRPr="002F5DEE">
              <w:rPr>
                <w:rFonts w:ascii="Arial" w:hAnsi="Arial" w:cs="Arial"/>
              </w:rPr>
              <w:t xml:space="preserve">decision follows </w:t>
            </w:r>
            <w:r w:rsidR="00F4205A" w:rsidRPr="002F5DEE">
              <w:rPr>
                <w:rFonts w:ascii="Arial" w:hAnsi="Arial" w:cs="Arial"/>
              </w:rPr>
              <w:t xml:space="preserve">a </w:t>
            </w:r>
            <w:r w:rsidR="002F5DEE" w:rsidRPr="002F5DEE">
              <w:rPr>
                <w:rFonts w:ascii="Arial" w:hAnsi="Arial" w:cs="Arial"/>
              </w:rPr>
              <w:t>closed tender process</w:t>
            </w:r>
            <w:r w:rsidR="00F4205A" w:rsidRPr="002F5DEE">
              <w:rPr>
                <w:rFonts w:ascii="Arial" w:hAnsi="Arial" w:cs="Arial"/>
              </w:rPr>
              <w:t xml:space="preserve">. </w:t>
            </w:r>
          </w:p>
          <w:p w14:paraId="713DDFEC" w14:textId="51204A1E" w:rsidR="006873D8" w:rsidRDefault="00563803" w:rsidP="006873D8">
            <w:pPr>
              <w:spacing w:before="120" w:after="120"/>
              <w:rPr>
                <w:rFonts w:ascii="Arial" w:hAnsi="Arial" w:cs="Arial"/>
              </w:rPr>
            </w:pPr>
            <w:r w:rsidRPr="002F5DEE">
              <w:rPr>
                <w:rFonts w:ascii="Arial" w:hAnsi="Arial" w:cs="Arial"/>
              </w:rPr>
              <w:t xml:space="preserve">The agreed contract sum is </w:t>
            </w:r>
            <w:r w:rsidR="005F4F3F" w:rsidRPr="002F5DEE">
              <w:rPr>
                <w:rFonts w:ascii="Arial" w:hAnsi="Arial" w:cs="Arial"/>
              </w:rPr>
              <w:t>for RIBA Stages</w:t>
            </w:r>
            <w:r w:rsidR="005F4F3F">
              <w:rPr>
                <w:rFonts w:ascii="Arial" w:hAnsi="Arial" w:cs="Arial"/>
              </w:rPr>
              <w:t xml:space="preserve"> 2-7 inclusive at a total cost </w:t>
            </w:r>
            <w:r w:rsidR="005F4F3F" w:rsidRPr="000B13C2">
              <w:rPr>
                <w:rFonts w:ascii="Arial" w:hAnsi="Arial" w:cs="Arial"/>
              </w:rPr>
              <w:t xml:space="preserve">of </w:t>
            </w:r>
            <w:r w:rsidR="008B11BB" w:rsidRPr="000B13C2">
              <w:rPr>
                <w:rFonts w:ascii="Arial" w:hAnsi="Arial" w:cs="Arial"/>
              </w:rPr>
              <w:t>£</w:t>
            </w:r>
            <w:r w:rsidR="006873D8" w:rsidRPr="000B13C2">
              <w:rPr>
                <w:rFonts w:ascii="Arial" w:hAnsi="Arial" w:cs="Arial"/>
              </w:rPr>
              <w:t>52,602</w:t>
            </w:r>
            <w:r w:rsidR="008B11BB">
              <w:rPr>
                <w:rFonts w:ascii="Arial" w:hAnsi="Arial" w:cs="Arial"/>
              </w:rPr>
              <w:t xml:space="preserve"> </w:t>
            </w:r>
            <w:r w:rsidR="00710729">
              <w:rPr>
                <w:rFonts w:ascii="Arial" w:hAnsi="Arial" w:cs="Arial"/>
              </w:rPr>
              <w:t>excl</w:t>
            </w:r>
            <w:r w:rsidR="00AD0296">
              <w:rPr>
                <w:rFonts w:ascii="Arial" w:hAnsi="Arial" w:cs="Arial"/>
              </w:rPr>
              <w:t>uding</w:t>
            </w:r>
            <w:r w:rsidR="00710729">
              <w:rPr>
                <w:rFonts w:ascii="Arial" w:hAnsi="Arial" w:cs="Arial"/>
              </w:rPr>
              <w:t xml:space="preserve"> VAT and</w:t>
            </w:r>
            <w:r w:rsidR="00B9238C">
              <w:rPr>
                <w:rFonts w:ascii="Arial" w:hAnsi="Arial" w:cs="Arial"/>
              </w:rPr>
              <w:t xml:space="preserve"> </w:t>
            </w:r>
            <w:r w:rsidR="0029032D">
              <w:rPr>
                <w:rFonts w:ascii="Arial" w:hAnsi="Arial" w:cs="Arial"/>
              </w:rPr>
              <w:t xml:space="preserve">including an allowance for contract extension to reflect the complexity of the works. </w:t>
            </w:r>
          </w:p>
          <w:p w14:paraId="4BA3603D" w14:textId="5EC83245" w:rsidR="00C91F8C" w:rsidRDefault="00C91F8C" w:rsidP="006873D8">
            <w:pPr>
              <w:spacing w:before="120" w:after="120"/>
              <w:rPr>
                <w:rFonts w:ascii="Arial" w:hAnsi="Arial" w:cs="Arial"/>
              </w:rPr>
            </w:pPr>
            <w:r>
              <w:rPr>
                <w:rFonts w:ascii="Arial" w:hAnsi="Arial" w:cs="Arial"/>
              </w:rPr>
              <w:t>The contract is staged</w:t>
            </w:r>
            <w:r w:rsidR="00AD0296">
              <w:rPr>
                <w:rFonts w:ascii="Arial" w:hAnsi="Arial" w:cs="Arial"/>
              </w:rPr>
              <w:t>,</w:t>
            </w:r>
            <w:r>
              <w:rPr>
                <w:rFonts w:ascii="Arial" w:hAnsi="Arial" w:cs="Arial"/>
              </w:rPr>
              <w:t xml:space="preserve"> with </w:t>
            </w:r>
            <w:r w:rsidR="00080B8A">
              <w:rPr>
                <w:rFonts w:ascii="Arial" w:hAnsi="Arial" w:cs="Arial"/>
              </w:rPr>
              <w:t xml:space="preserve">progress to subsequent </w:t>
            </w:r>
            <w:r w:rsidR="00225498">
              <w:rPr>
                <w:rFonts w:ascii="Arial" w:hAnsi="Arial" w:cs="Arial"/>
              </w:rPr>
              <w:t xml:space="preserve">RIBA </w:t>
            </w:r>
            <w:r w:rsidR="00080B8A">
              <w:rPr>
                <w:rFonts w:ascii="Arial" w:hAnsi="Arial" w:cs="Arial"/>
              </w:rPr>
              <w:t>stages consequent on Board approval.</w:t>
            </w:r>
          </w:p>
          <w:p w14:paraId="0EDCD82A" w14:textId="00059550" w:rsidR="00563803" w:rsidRPr="00A96C08" w:rsidRDefault="00577847" w:rsidP="006873D8">
            <w:pPr>
              <w:spacing w:before="120" w:after="120"/>
              <w:rPr>
                <w:rFonts w:ascii="Arial" w:hAnsi="Arial" w:cs="Arial"/>
              </w:rPr>
            </w:pPr>
            <w:r>
              <w:rPr>
                <w:rFonts w:ascii="Arial" w:hAnsi="Arial" w:cs="Arial"/>
              </w:rPr>
              <w:t>The costs</w:t>
            </w:r>
            <w:r w:rsidR="00D82EEA">
              <w:rPr>
                <w:rFonts w:ascii="Arial" w:hAnsi="Arial" w:cs="Arial"/>
              </w:rPr>
              <w:t xml:space="preserve"> of the contract are included within the Council approved budget of £6.87m for the delivery of the Covered market masterplan.</w:t>
            </w:r>
            <w:bookmarkEnd w:id="1"/>
          </w:p>
        </w:tc>
      </w:tr>
      <w:tr w:rsidR="00373F5D" w14:paraId="0EDCD82E" w14:textId="77777777" w:rsidTr="760577F9">
        <w:tc>
          <w:tcPr>
            <w:tcW w:w="3715" w:type="dxa"/>
          </w:tcPr>
          <w:p w14:paraId="0EDCD82C" w14:textId="413D64F2" w:rsidR="00373F5D" w:rsidRPr="00373F5D" w:rsidRDefault="00373F5D" w:rsidP="00C678ED">
            <w:pPr>
              <w:spacing w:before="120" w:after="120"/>
              <w:rPr>
                <w:rFonts w:ascii="Arial" w:hAnsi="Arial" w:cs="Arial"/>
              </w:rPr>
            </w:pPr>
            <w:r>
              <w:rPr>
                <w:rFonts w:ascii="Arial" w:hAnsi="Arial" w:cs="Arial"/>
                <w:b/>
              </w:rPr>
              <w:t xml:space="preserve">Purpose: </w:t>
            </w:r>
          </w:p>
        </w:tc>
        <w:tc>
          <w:tcPr>
            <w:tcW w:w="6209" w:type="dxa"/>
          </w:tcPr>
          <w:p w14:paraId="0EDCD82D" w14:textId="111137A2" w:rsidR="00960744" w:rsidRPr="00A96C08" w:rsidRDefault="002E5A1A" w:rsidP="00600B94">
            <w:pPr>
              <w:spacing w:before="120" w:after="120"/>
              <w:rPr>
                <w:rFonts w:ascii="Arial" w:hAnsi="Arial" w:cs="Arial"/>
              </w:rPr>
            </w:pPr>
            <w:bookmarkStart w:id="2" w:name="_Hlk177018203"/>
            <w:r>
              <w:rPr>
                <w:rFonts w:ascii="Arial" w:hAnsi="Arial" w:cs="Arial"/>
              </w:rPr>
              <w:t xml:space="preserve">The contract </w:t>
            </w:r>
            <w:r w:rsidR="00AD0296">
              <w:rPr>
                <w:rFonts w:ascii="Arial" w:hAnsi="Arial" w:cs="Arial"/>
              </w:rPr>
              <w:t>will</w:t>
            </w:r>
            <w:r>
              <w:rPr>
                <w:rFonts w:ascii="Arial" w:hAnsi="Arial" w:cs="Arial"/>
              </w:rPr>
              <w:t xml:space="preserve"> </w:t>
            </w:r>
            <w:r w:rsidR="006873D8" w:rsidRPr="006873D8">
              <w:rPr>
                <w:rFonts w:ascii="Arial" w:hAnsi="Arial" w:cs="Arial"/>
              </w:rPr>
              <w:t>e</w:t>
            </w:r>
            <w:r w:rsidR="006873D8">
              <w:rPr>
                <w:rFonts w:ascii="Arial" w:hAnsi="Arial" w:cs="Arial"/>
              </w:rPr>
              <w:t xml:space="preserve">nsure </w:t>
            </w:r>
            <w:r w:rsidR="00FC0C74">
              <w:rPr>
                <w:rFonts w:ascii="Arial" w:hAnsi="Arial" w:cs="Arial"/>
              </w:rPr>
              <w:t xml:space="preserve">Council </w:t>
            </w:r>
            <w:r w:rsidR="006873D8">
              <w:rPr>
                <w:rFonts w:ascii="Arial" w:hAnsi="Arial" w:cs="Arial"/>
              </w:rPr>
              <w:t xml:space="preserve">regulatory compliance </w:t>
            </w:r>
            <w:r w:rsidR="00FC0C74">
              <w:rPr>
                <w:rFonts w:ascii="Arial" w:hAnsi="Arial" w:cs="Arial"/>
              </w:rPr>
              <w:t>for</w:t>
            </w:r>
            <w:r>
              <w:rPr>
                <w:rFonts w:ascii="Arial" w:hAnsi="Arial" w:cs="Arial"/>
              </w:rPr>
              <w:t xml:space="preserve"> the development of the approved masterplan</w:t>
            </w:r>
            <w:r w:rsidR="00AD0296">
              <w:rPr>
                <w:rFonts w:ascii="Arial" w:hAnsi="Arial" w:cs="Arial"/>
              </w:rPr>
              <w:t>,</w:t>
            </w:r>
            <w:r>
              <w:rPr>
                <w:rFonts w:ascii="Arial" w:hAnsi="Arial" w:cs="Arial"/>
              </w:rPr>
              <w:t xml:space="preserve"> </w:t>
            </w:r>
            <w:r w:rsidR="00AB43D2">
              <w:rPr>
                <w:rFonts w:ascii="Arial" w:hAnsi="Arial" w:cs="Arial"/>
              </w:rPr>
              <w:t>from outline design to delivery</w:t>
            </w:r>
            <w:r w:rsidR="00AD0296">
              <w:rPr>
                <w:rFonts w:ascii="Arial" w:hAnsi="Arial" w:cs="Arial"/>
              </w:rPr>
              <w:t xml:space="preserve">, </w:t>
            </w:r>
            <w:proofErr w:type="gramStart"/>
            <w:r w:rsidR="00AD0296">
              <w:rPr>
                <w:rFonts w:ascii="Arial" w:hAnsi="Arial" w:cs="Arial"/>
              </w:rPr>
              <w:t>in order</w:t>
            </w:r>
            <w:r w:rsidR="00FC0C74">
              <w:rPr>
                <w:rFonts w:ascii="Arial" w:hAnsi="Arial" w:cs="Arial"/>
              </w:rPr>
              <w:t xml:space="preserve"> </w:t>
            </w:r>
            <w:r w:rsidR="00577847">
              <w:rPr>
                <w:rFonts w:ascii="Arial" w:hAnsi="Arial" w:cs="Arial"/>
              </w:rPr>
              <w:t>to</w:t>
            </w:r>
            <w:proofErr w:type="gramEnd"/>
            <w:r w:rsidR="00577847">
              <w:rPr>
                <w:rFonts w:ascii="Arial" w:hAnsi="Arial" w:cs="Arial"/>
              </w:rPr>
              <w:t xml:space="preserve"> enable the regeneration of the Covered Market</w:t>
            </w:r>
            <w:r w:rsidR="003467A3">
              <w:rPr>
                <w:rFonts w:ascii="Arial" w:hAnsi="Arial" w:cs="Arial"/>
              </w:rPr>
              <w:t>.</w:t>
            </w:r>
            <w:bookmarkEnd w:id="2"/>
          </w:p>
        </w:tc>
      </w:tr>
      <w:tr w:rsidR="00DC2E8D" w14:paraId="0EDCD831" w14:textId="77777777" w:rsidTr="760577F9">
        <w:tc>
          <w:tcPr>
            <w:tcW w:w="3715" w:type="dxa"/>
          </w:tcPr>
          <w:p w14:paraId="0EDCD82F" w14:textId="5C8FF5ED" w:rsidR="00DC2E8D" w:rsidRPr="008E4629" w:rsidRDefault="008E4629" w:rsidP="00C678ED">
            <w:pPr>
              <w:spacing w:before="120" w:after="120"/>
              <w:rPr>
                <w:rFonts w:ascii="Arial" w:hAnsi="Arial" w:cs="Arial"/>
              </w:rPr>
            </w:pPr>
            <w:r>
              <w:rPr>
                <w:rFonts w:ascii="Arial" w:hAnsi="Arial" w:cs="Arial"/>
                <w:b/>
              </w:rPr>
              <w:t>R</w:t>
            </w:r>
            <w:r w:rsidR="00DC2E8D">
              <w:rPr>
                <w:rFonts w:ascii="Arial" w:hAnsi="Arial" w:cs="Arial"/>
                <w:b/>
              </w:rPr>
              <w:t xml:space="preserve">easons: </w:t>
            </w:r>
          </w:p>
        </w:tc>
        <w:tc>
          <w:tcPr>
            <w:tcW w:w="6209" w:type="dxa"/>
          </w:tcPr>
          <w:p w14:paraId="233DD6E1" w14:textId="41AC3CCC" w:rsidR="00770987" w:rsidRDefault="00245BE0" w:rsidP="00600B94">
            <w:pPr>
              <w:spacing w:before="120" w:after="120"/>
              <w:rPr>
                <w:rFonts w:ascii="Arial" w:hAnsi="Arial" w:cs="Arial"/>
              </w:rPr>
            </w:pPr>
            <w:bookmarkStart w:id="3" w:name="_Hlk177018152"/>
            <w:r>
              <w:rPr>
                <w:rFonts w:ascii="Arial" w:hAnsi="Arial" w:cs="Arial"/>
              </w:rPr>
              <w:t xml:space="preserve">The </w:t>
            </w:r>
            <w:r w:rsidR="00376FE6">
              <w:rPr>
                <w:rFonts w:ascii="Arial" w:hAnsi="Arial" w:cs="Arial"/>
              </w:rPr>
              <w:t xml:space="preserve">masterplan </w:t>
            </w:r>
            <w:r w:rsidR="008550C5">
              <w:rPr>
                <w:rFonts w:ascii="Arial" w:hAnsi="Arial" w:cs="Arial"/>
              </w:rPr>
              <w:t xml:space="preserve">was a response to the </w:t>
            </w:r>
            <w:r w:rsidR="00376FE6" w:rsidRPr="00376FE6">
              <w:rPr>
                <w:rFonts w:ascii="Arial" w:hAnsi="Arial" w:cs="Arial"/>
              </w:rPr>
              <w:t xml:space="preserve">risk of </w:t>
            </w:r>
            <w:r w:rsidR="008550C5">
              <w:rPr>
                <w:rFonts w:ascii="Arial" w:hAnsi="Arial" w:cs="Arial"/>
              </w:rPr>
              <w:t xml:space="preserve">the Market </w:t>
            </w:r>
            <w:r w:rsidR="00376FE6" w:rsidRPr="00376FE6">
              <w:rPr>
                <w:rFonts w:ascii="Arial" w:hAnsi="Arial" w:cs="Arial"/>
              </w:rPr>
              <w:t xml:space="preserve">entering a period of managed decline </w:t>
            </w:r>
            <w:r w:rsidR="005C61F1">
              <w:rPr>
                <w:rFonts w:ascii="Arial" w:hAnsi="Arial" w:cs="Arial"/>
              </w:rPr>
              <w:t xml:space="preserve">and </w:t>
            </w:r>
            <w:r w:rsidR="00551CD8">
              <w:rPr>
                <w:rFonts w:ascii="Arial" w:hAnsi="Arial" w:cs="Arial"/>
              </w:rPr>
              <w:t xml:space="preserve">declining rental </w:t>
            </w:r>
            <w:r w:rsidR="00376FE6" w:rsidRPr="00376FE6">
              <w:rPr>
                <w:rFonts w:ascii="Arial" w:hAnsi="Arial" w:cs="Arial"/>
              </w:rPr>
              <w:t xml:space="preserve">if </w:t>
            </w:r>
            <w:r w:rsidR="005C61F1">
              <w:rPr>
                <w:rFonts w:ascii="Arial" w:hAnsi="Arial" w:cs="Arial"/>
              </w:rPr>
              <w:t>it</w:t>
            </w:r>
            <w:r w:rsidR="006C05F5">
              <w:rPr>
                <w:rFonts w:ascii="Arial" w:hAnsi="Arial" w:cs="Arial"/>
              </w:rPr>
              <w:t xml:space="preserve"> </w:t>
            </w:r>
            <w:r w:rsidR="001E54F6">
              <w:rPr>
                <w:rFonts w:ascii="Arial" w:hAnsi="Arial" w:cs="Arial"/>
              </w:rPr>
              <w:t xml:space="preserve">were not maintained </w:t>
            </w:r>
            <w:r w:rsidR="00770987">
              <w:rPr>
                <w:rFonts w:ascii="Arial" w:hAnsi="Arial" w:cs="Arial"/>
              </w:rPr>
              <w:t>and i</w:t>
            </w:r>
            <w:r w:rsidR="00551CD8">
              <w:rPr>
                <w:rFonts w:ascii="Arial" w:hAnsi="Arial" w:cs="Arial"/>
              </w:rPr>
              <w:t>f</w:t>
            </w:r>
            <w:r w:rsidR="00770987">
              <w:rPr>
                <w:rFonts w:ascii="Arial" w:hAnsi="Arial" w:cs="Arial"/>
              </w:rPr>
              <w:t xml:space="preserve"> </w:t>
            </w:r>
            <w:r w:rsidR="006C22BA">
              <w:rPr>
                <w:rFonts w:ascii="Arial" w:hAnsi="Arial" w:cs="Arial"/>
              </w:rPr>
              <w:t xml:space="preserve">it </w:t>
            </w:r>
            <w:r w:rsidR="006C05F5">
              <w:rPr>
                <w:rFonts w:ascii="Arial" w:hAnsi="Arial" w:cs="Arial"/>
              </w:rPr>
              <w:t>could</w:t>
            </w:r>
            <w:r w:rsidR="00D9088A">
              <w:rPr>
                <w:rFonts w:ascii="Arial" w:hAnsi="Arial" w:cs="Arial"/>
              </w:rPr>
              <w:t xml:space="preserve"> not respond to</w:t>
            </w:r>
            <w:r w:rsidR="00376FE6" w:rsidRPr="00376FE6">
              <w:rPr>
                <w:rFonts w:ascii="Arial" w:hAnsi="Arial" w:cs="Arial"/>
              </w:rPr>
              <w:t xml:space="preserve"> shifting priorities of </w:t>
            </w:r>
            <w:r w:rsidR="006C22BA">
              <w:rPr>
                <w:rFonts w:ascii="Arial" w:hAnsi="Arial" w:cs="Arial"/>
              </w:rPr>
              <w:t xml:space="preserve">both </w:t>
            </w:r>
            <w:r w:rsidR="00376FE6" w:rsidRPr="00376FE6">
              <w:rPr>
                <w:rFonts w:ascii="Arial" w:hAnsi="Arial" w:cs="Arial"/>
              </w:rPr>
              <w:t>its visitors</w:t>
            </w:r>
            <w:r w:rsidR="00D9088A">
              <w:rPr>
                <w:rFonts w:ascii="Arial" w:hAnsi="Arial" w:cs="Arial"/>
              </w:rPr>
              <w:t xml:space="preserve"> </w:t>
            </w:r>
            <w:r w:rsidR="005C61F1">
              <w:rPr>
                <w:rFonts w:ascii="Arial" w:hAnsi="Arial" w:cs="Arial"/>
              </w:rPr>
              <w:t>and</w:t>
            </w:r>
            <w:r w:rsidR="00551CD8">
              <w:rPr>
                <w:rFonts w:ascii="Arial" w:hAnsi="Arial" w:cs="Arial"/>
              </w:rPr>
              <w:t xml:space="preserve"> </w:t>
            </w:r>
            <w:r w:rsidR="005C61F1">
              <w:rPr>
                <w:rFonts w:ascii="Arial" w:hAnsi="Arial" w:cs="Arial"/>
              </w:rPr>
              <w:t>curre</w:t>
            </w:r>
            <w:r w:rsidR="00551CD8">
              <w:rPr>
                <w:rFonts w:ascii="Arial" w:hAnsi="Arial" w:cs="Arial"/>
              </w:rPr>
              <w:t>n</w:t>
            </w:r>
            <w:r w:rsidR="005C61F1">
              <w:rPr>
                <w:rFonts w:ascii="Arial" w:hAnsi="Arial" w:cs="Arial"/>
              </w:rPr>
              <w:t xml:space="preserve">t and future </w:t>
            </w:r>
            <w:r w:rsidR="005E6EA4">
              <w:rPr>
                <w:rFonts w:ascii="Arial" w:hAnsi="Arial" w:cs="Arial"/>
              </w:rPr>
              <w:t>traders.</w:t>
            </w:r>
            <w:bookmarkEnd w:id="3"/>
          </w:p>
          <w:p w14:paraId="0EDCD830" w14:textId="1D72C717" w:rsidR="00757726" w:rsidRPr="00A96C08" w:rsidRDefault="006C05F5" w:rsidP="00600B94">
            <w:pPr>
              <w:spacing w:before="120" w:after="120"/>
              <w:rPr>
                <w:rFonts w:ascii="Arial" w:hAnsi="Arial" w:cs="Arial"/>
              </w:rPr>
            </w:pPr>
            <w:bookmarkStart w:id="4" w:name="_Hlk177018178"/>
            <w:r>
              <w:rPr>
                <w:rFonts w:ascii="Arial" w:hAnsi="Arial" w:cs="Arial"/>
              </w:rPr>
              <w:lastRenderedPageBreak/>
              <w:t xml:space="preserve">The </w:t>
            </w:r>
            <w:r w:rsidR="006C22BA">
              <w:rPr>
                <w:rFonts w:ascii="Arial" w:hAnsi="Arial" w:cs="Arial"/>
              </w:rPr>
              <w:t xml:space="preserve">appointment of </w:t>
            </w:r>
            <w:r w:rsidR="00D83FEE">
              <w:rPr>
                <w:rFonts w:ascii="Arial" w:hAnsi="Arial" w:cs="Arial"/>
              </w:rPr>
              <w:t>a Principal Designer is a statutory requirement as part of the consultant team</w:t>
            </w:r>
            <w:r w:rsidR="00C25ACB">
              <w:rPr>
                <w:rFonts w:ascii="Arial" w:hAnsi="Arial" w:cs="Arial"/>
              </w:rPr>
              <w:t xml:space="preserve"> </w:t>
            </w:r>
            <w:r w:rsidR="000A1255">
              <w:rPr>
                <w:rFonts w:ascii="Arial" w:hAnsi="Arial" w:cs="Arial"/>
              </w:rPr>
              <w:t xml:space="preserve">to enable </w:t>
            </w:r>
            <w:r>
              <w:rPr>
                <w:rFonts w:ascii="Arial" w:hAnsi="Arial" w:cs="Arial"/>
              </w:rPr>
              <w:t xml:space="preserve">development of the masterplan </w:t>
            </w:r>
            <w:r w:rsidR="005D23A6">
              <w:rPr>
                <w:rFonts w:ascii="Arial" w:hAnsi="Arial" w:cs="Arial"/>
              </w:rPr>
              <w:t xml:space="preserve">from feasibility </w:t>
            </w:r>
            <w:r>
              <w:rPr>
                <w:rFonts w:ascii="Arial" w:hAnsi="Arial" w:cs="Arial"/>
              </w:rPr>
              <w:t>to detail design and</w:t>
            </w:r>
            <w:r w:rsidR="000A1255">
              <w:rPr>
                <w:rFonts w:ascii="Arial" w:hAnsi="Arial" w:cs="Arial"/>
              </w:rPr>
              <w:t xml:space="preserve"> </w:t>
            </w:r>
            <w:r>
              <w:rPr>
                <w:rFonts w:ascii="Arial" w:hAnsi="Arial" w:cs="Arial"/>
              </w:rPr>
              <w:t>delivery to protect the Market’s future.</w:t>
            </w:r>
            <w:bookmarkEnd w:id="4"/>
            <w:r>
              <w:rPr>
                <w:rFonts w:ascii="Arial" w:hAnsi="Arial" w:cs="Arial"/>
              </w:rPr>
              <w:t xml:space="preserve"> </w:t>
            </w:r>
            <w:r w:rsidR="00376FE6" w:rsidRPr="00376FE6">
              <w:rPr>
                <w:rFonts w:ascii="Arial" w:hAnsi="Arial" w:cs="Arial"/>
              </w:rPr>
              <w:t xml:space="preserve"> </w:t>
            </w:r>
          </w:p>
        </w:tc>
      </w:tr>
      <w:tr w:rsidR="00B87695" w14:paraId="0EDCD834" w14:textId="77777777" w:rsidTr="760577F9">
        <w:tc>
          <w:tcPr>
            <w:tcW w:w="3715" w:type="dxa"/>
          </w:tcPr>
          <w:p w14:paraId="0EDCD832" w14:textId="39584830" w:rsidR="00B87695" w:rsidRPr="00B87695" w:rsidRDefault="00B87695" w:rsidP="00C678ED">
            <w:pPr>
              <w:spacing w:before="120" w:after="120"/>
              <w:rPr>
                <w:rFonts w:ascii="Arial" w:hAnsi="Arial" w:cs="Arial"/>
              </w:rPr>
            </w:pPr>
            <w:r w:rsidRPr="00B87695">
              <w:rPr>
                <w:rFonts w:ascii="Arial" w:hAnsi="Arial" w:cs="Arial"/>
                <w:b/>
              </w:rPr>
              <w:lastRenderedPageBreak/>
              <w:t>Decision made by:</w:t>
            </w:r>
          </w:p>
        </w:tc>
        <w:tc>
          <w:tcPr>
            <w:tcW w:w="6209" w:type="dxa"/>
          </w:tcPr>
          <w:p w14:paraId="0EDCD833" w14:textId="755C3D39" w:rsidR="00E97024" w:rsidRPr="00A96C08" w:rsidRDefault="005D23A6" w:rsidP="00600B94">
            <w:pPr>
              <w:spacing w:before="120" w:after="120"/>
              <w:rPr>
                <w:rFonts w:ascii="Arial" w:hAnsi="Arial" w:cs="Arial"/>
              </w:rPr>
            </w:pPr>
            <w:r>
              <w:rPr>
                <w:rFonts w:ascii="Arial" w:hAnsi="Arial" w:cs="Arial"/>
              </w:rPr>
              <w:t xml:space="preserve">Tom Bridgman, Executive Director (Development). </w:t>
            </w:r>
          </w:p>
        </w:tc>
      </w:tr>
      <w:tr w:rsidR="006F6326" w14:paraId="0EDCD837" w14:textId="77777777" w:rsidTr="760577F9">
        <w:tc>
          <w:tcPr>
            <w:tcW w:w="3715" w:type="dxa"/>
          </w:tcPr>
          <w:p w14:paraId="0EDCD835" w14:textId="0AD636CD" w:rsidR="006F6326" w:rsidRDefault="006F6326" w:rsidP="00E270E5">
            <w:pPr>
              <w:spacing w:before="120" w:after="120"/>
              <w:rPr>
                <w:rFonts w:ascii="Arial" w:hAnsi="Arial" w:cs="Arial"/>
              </w:rPr>
            </w:pPr>
            <w:r w:rsidRPr="00BE1FD4">
              <w:rPr>
                <w:rFonts w:ascii="Arial" w:hAnsi="Arial" w:cs="Arial"/>
                <w:b/>
              </w:rPr>
              <w:t>Other options</w:t>
            </w:r>
            <w:r w:rsidR="00C6130E">
              <w:rPr>
                <w:rFonts w:ascii="Arial" w:hAnsi="Arial" w:cs="Arial"/>
                <w:b/>
              </w:rPr>
              <w:t xml:space="preserve"> </w:t>
            </w:r>
            <w:r w:rsidRPr="00BE1FD4">
              <w:rPr>
                <w:rFonts w:ascii="Arial" w:hAnsi="Arial" w:cs="Arial"/>
                <w:b/>
              </w:rPr>
              <w:t>considered</w:t>
            </w:r>
            <w:r w:rsidR="00AC5899">
              <w:rPr>
                <w:rFonts w:ascii="Arial" w:hAnsi="Arial" w:cs="Arial"/>
                <w:b/>
              </w:rPr>
              <w:t>:</w:t>
            </w:r>
          </w:p>
        </w:tc>
        <w:tc>
          <w:tcPr>
            <w:tcW w:w="6209" w:type="dxa"/>
          </w:tcPr>
          <w:p w14:paraId="0EDCD836" w14:textId="0FF11B83" w:rsidR="00263039" w:rsidRPr="00A96C08" w:rsidRDefault="00FE04C6" w:rsidP="00600B94">
            <w:pPr>
              <w:spacing w:before="120" w:after="120"/>
              <w:rPr>
                <w:rFonts w:ascii="Arial" w:hAnsi="Arial" w:cs="Arial"/>
              </w:rPr>
            </w:pPr>
            <w:bookmarkStart w:id="5" w:name="_Hlk177018262"/>
            <w:r>
              <w:rPr>
                <w:rFonts w:ascii="Arial" w:hAnsi="Arial" w:cs="Arial"/>
              </w:rPr>
              <w:t>This is a statutory requirement</w:t>
            </w:r>
            <w:r w:rsidR="009E613A">
              <w:rPr>
                <w:rFonts w:ascii="Arial" w:hAnsi="Arial" w:cs="Arial"/>
              </w:rPr>
              <w:t xml:space="preserve">; </w:t>
            </w:r>
            <w:r>
              <w:rPr>
                <w:rFonts w:ascii="Arial" w:hAnsi="Arial" w:cs="Arial"/>
              </w:rPr>
              <w:t>how</w:t>
            </w:r>
            <w:r w:rsidR="00054C59">
              <w:rPr>
                <w:rFonts w:ascii="Arial" w:hAnsi="Arial" w:cs="Arial"/>
              </w:rPr>
              <w:t>ever</w:t>
            </w:r>
            <w:r w:rsidR="009E613A">
              <w:rPr>
                <w:rFonts w:ascii="Arial" w:hAnsi="Arial" w:cs="Arial"/>
              </w:rPr>
              <w:t>,</w:t>
            </w:r>
            <w:r w:rsidR="00054C59">
              <w:rPr>
                <w:rFonts w:ascii="Arial" w:hAnsi="Arial" w:cs="Arial"/>
              </w:rPr>
              <w:t xml:space="preserve"> the option to appoint two separate consultants for the separate Principal Designer (C</w:t>
            </w:r>
            <w:r w:rsidR="009E613A">
              <w:rPr>
                <w:rFonts w:ascii="Arial" w:hAnsi="Arial" w:cs="Arial"/>
              </w:rPr>
              <w:t xml:space="preserve">onstruction </w:t>
            </w:r>
            <w:r w:rsidR="00054C59">
              <w:rPr>
                <w:rFonts w:ascii="Arial" w:hAnsi="Arial" w:cs="Arial"/>
              </w:rPr>
              <w:t>D</w:t>
            </w:r>
            <w:r w:rsidR="009E613A">
              <w:rPr>
                <w:rFonts w:ascii="Arial" w:hAnsi="Arial" w:cs="Arial"/>
              </w:rPr>
              <w:t xml:space="preserve">esign and </w:t>
            </w:r>
            <w:r w:rsidR="00054C59">
              <w:rPr>
                <w:rFonts w:ascii="Arial" w:hAnsi="Arial" w:cs="Arial"/>
              </w:rPr>
              <w:t>M</w:t>
            </w:r>
            <w:r w:rsidR="009E613A">
              <w:rPr>
                <w:rFonts w:ascii="Arial" w:hAnsi="Arial" w:cs="Arial"/>
              </w:rPr>
              <w:t>anagement</w:t>
            </w:r>
            <w:r w:rsidR="00054C59">
              <w:rPr>
                <w:rFonts w:ascii="Arial" w:hAnsi="Arial" w:cs="Arial"/>
              </w:rPr>
              <w:t>) and Principal Designer (Building Safety Act) was considered</w:t>
            </w:r>
            <w:r w:rsidR="009D3D31">
              <w:rPr>
                <w:rFonts w:ascii="Arial" w:hAnsi="Arial" w:cs="Arial"/>
              </w:rPr>
              <w:t xml:space="preserve">. This was rejected </w:t>
            </w:r>
            <w:r w:rsidR="009E613A">
              <w:rPr>
                <w:rFonts w:ascii="Arial" w:hAnsi="Arial" w:cs="Arial"/>
              </w:rPr>
              <w:t>due to</w:t>
            </w:r>
            <w:r w:rsidR="009D3D31">
              <w:rPr>
                <w:rFonts w:ascii="Arial" w:hAnsi="Arial" w:cs="Arial"/>
              </w:rPr>
              <w:t xml:space="preserve"> concern that </w:t>
            </w:r>
            <w:r w:rsidR="00FB35D0">
              <w:rPr>
                <w:rFonts w:ascii="Arial" w:hAnsi="Arial" w:cs="Arial"/>
              </w:rPr>
              <w:t>potential conflicting advice could delay or place additional responsibility on the Council.</w:t>
            </w:r>
            <w:bookmarkEnd w:id="5"/>
          </w:p>
        </w:tc>
      </w:tr>
      <w:tr w:rsidR="006F6326" w14:paraId="0EDCD83A" w14:textId="77777777" w:rsidTr="760577F9">
        <w:trPr>
          <w:trHeight w:val="1018"/>
        </w:trPr>
        <w:tc>
          <w:tcPr>
            <w:tcW w:w="3715" w:type="dxa"/>
          </w:tcPr>
          <w:p w14:paraId="0EDCD838" w14:textId="2FB9330D" w:rsidR="00C678ED" w:rsidRPr="00C678ED" w:rsidRDefault="006F6326" w:rsidP="00C07FE1">
            <w:pPr>
              <w:spacing w:before="120" w:after="120"/>
              <w:rPr>
                <w:rFonts w:ascii="Arial" w:hAnsi="Arial" w:cs="Arial"/>
              </w:rPr>
            </w:pPr>
            <w:r w:rsidRPr="00335A9B">
              <w:rPr>
                <w:rFonts w:ascii="Arial" w:hAnsi="Arial" w:cs="Arial"/>
                <w:b/>
              </w:rPr>
              <w:t>Documents considered</w:t>
            </w:r>
            <w:r w:rsidR="00AC5899">
              <w:rPr>
                <w:rFonts w:ascii="Arial" w:hAnsi="Arial" w:cs="Arial"/>
                <w:b/>
              </w:rPr>
              <w:t>:</w:t>
            </w:r>
            <w:r w:rsidRPr="006F6326">
              <w:rPr>
                <w:rFonts w:ascii="Arial" w:hAnsi="Arial" w:cs="Arial"/>
                <w:i/>
              </w:rPr>
              <w:t xml:space="preserve"> </w:t>
            </w:r>
          </w:p>
        </w:tc>
        <w:tc>
          <w:tcPr>
            <w:tcW w:w="6209" w:type="dxa"/>
          </w:tcPr>
          <w:p w14:paraId="0EDCD839" w14:textId="6448B93F" w:rsidR="006F6326" w:rsidRPr="00A96C08" w:rsidRDefault="009E613A" w:rsidP="00600B94">
            <w:pPr>
              <w:spacing w:before="120" w:after="120"/>
              <w:rPr>
                <w:rFonts w:ascii="Arial" w:hAnsi="Arial" w:cs="Arial"/>
              </w:rPr>
            </w:pPr>
            <w:r>
              <w:rPr>
                <w:rFonts w:ascii="Arial" w:hAnsi="Arial" w:cs="Arial"/>
              </w:rPr>
              <w:t>None</w:t>
            </w:r>
          </w:p>
        </w:tc>
      </w:tr>
      <w:tr w:rsidR="006F6326" w14:paraId="0EDCD83D" w14:textId="77777777" w:rsidTr="760577F9">
        <w:tc>
          <w:tcPr>
            <w:tcW w:w="3715" w:type="dxa"/>
          </w:tcPr>
          <w:p w14:paraId="0EDCD83B" w14:textId="3EBAB676" w:rsidR="003505E0" w:rsidRDefault="003505E0" w:rsidP="00C251F7">
            <w:pPr>
              <w:spacing w:before="120" w:after="120"/>
              <w:rPr>
                <w:rFonts w:ascii="Arial" w:hAnsi="Arial" w:cs="Arial"/>
                <w:b/>
              </w:rPr>
            </w:pPr>
            <w:r>
              <w:rPr>
                <w:rFonts w:ascii="Arial" w:hAnsi="Arial" w:cs="Arial"/>
                <w:b/>
              </w:rPr>
              <w:t>Key or Not Key</w:t>
            </w:r>
            <w:r w:rsidR="00AC5899">
              <w:rPr>
                <w:rFonts w:ascii="Arial" w:hAnsi="Arial" w:cs="Arial"/>
                <w:b/>
              </w:rPr>
              <w:t>:</w:t>
            </w:r>
          </w:p>
        </w:tc>
        <w:tc>
          <w:tcPr>
            <w:tcW w:w="6209" w:type="dxa"/>
          </w:tcPr>
          <w:p w14:paraId="0EDCD83C" w14:textId="546E61BF" w:rsidR="006F6326" w:rsidRPr="00A96C08" w:rsidRDefault="00FD2CF5" w:rsidP="00600B94">
            <w:pPr>
              <w:spacing w:before="120" w:after="120"/>
              <w:rPr>
                <w:rFonts w:ascii="Arial" w:hAnsi="Arial" w:cs="Arial"/>
              </w:rPr>
            </w:pPr>
            <w:r>
              <w:rPr>
                <w:rFonts w:ascii="Arial" w:hAnsi="Arial" w:cs="Arial"/>
              </w:rPr>
              <w:t>Not Key</w:t>
            </w:r>
          </w:p>
        </w:tc>
      </w:tr>
      <w:tr w:rsidR="006F6326" w14:paraId="0EDCD840" w14:textId="77777777" w:rsidTr="760577F9">
        <w:tc>
          <w:tcPr>
            <w:tcW w:w="3715" w:type="dxa"/>
          </w:tcPr>
          <w:p w14:paraId="0EDCD83E" w14:textId="1BF6B53F" w:rsidR="006F6326" w:rsidRPr="008E4629" w:rsidRDefault="006F6326" w:rsidP="003B1236">
            <w:pPr>
              <w:spacing w:before="120" w:after="120"/>
              <w:rPr>
                <w:rFonts w:ascii="Arial" w:hAnsi="Arial" w:cs="Arial"/>
              </w:rPr>
            </w:pPr>
            <w:r w:rsidRPr="006F6326">
              <w:rPr>
                <w:rFonts w:ascii="Arial" w:hAnsi="Arial" w:cs="Arial"/>
                <w:b/>
              </w:rPr>
              <w:t xml:space="preserve">Wards </w:t>
            </w:r>
            <w:r w:rsidR="002B53D4">
              <w:rPr>
                <w:rFonts w:ascii="Arial" w:hAnsi="Arial" w:cs="Arial"/>
                <w:b/>
              </w:rPr>
              <w:t xml:space="preserve">significantly </w:t>
            </w:r>
            <w:r w:rsidRPr="006F6326">
              <w:rPr>
                <w:rFonts w:ascii="Arial" w:hAnsi="Arial" w:cs="Arial"/>
                <w:b/>
              </w:rPr>
              <w:t>affected</w:t>
            </w:r>
            <w:r w:rsidR="00B87695">
              <w:rPr>
                <w:rFonts w:ascii="Arial" w:hAnsi="Arial" w:cs="Arial"/>
                <w:b/>
              </w:rPr>
              <w:t>:</w:t>
            </w:r>
          </w:p>
        </w:tc>
        <w:tc>
          <w:tcPr>
            <w:tcW w:w="6209" w:type="dxa"/>
          </w:tcPr>
          <w:p w14:paraId="0EDCD83F" w14:textId="64F2D2B9" w:rsidR="006F6326" w:rsidRPr="00A96C08" w:rsidRDefault="0035510B" w:rsidP="00600B94">
            <w:pPr>
              <w:spacing w:before="120" w:after="120"/>
              <w:rPr>
                <w:rFonts w:ascii="Arial" w:hAnsi="Arial" w:cs="Arial"/>
              </w:rPr>
            </w:pPr>
            <w:r>
              <w:rPr>
                <w:rFonts w:ascii="Arial" w:hAnsi="Arial" w:cs="Arial"/>
              </w:rPr>
              <w:t>Carfax &amp; Jericho</w:t>
            </w:r>
          </w:p>
        </w:tc>
      </w:tr>
      <w:tr w:rsidR="006F6326" w14:paraId="0EDCD843" w14:textId="77777777" w:rsidTr="760577F9">
        <w:tc>
          <w:tcPr>
            <w:tcW w:w="3715" w:type="dxa"/>
          </w:tcPr>
          <w:p w14:paraId="0EDCD841" w14:textId="6293E656" w:rsidR="006F6326" w:rsidRPr="006F6326" w:rsidRDefault="006F6326" w:rsidP="008E4629">
            <w:pPr>
              <w:spacing w:before="120" w:after="120"/>
              <w:rPr>
                <w:rFonts w:ascii="Arial" w:hAnsi="Arial" w:cs="Arial"/>
                <w:b/>
              </w:rPr>
            </w:pPr>
            <w:r w:rsidRPr="00BE1FD4">
              <w:rPr>
                <w:rFonts w:ascii="Arial" w:hAnsi="Arial" w:cs="Arial"/>
                <w:b/>
              </w:rPr>
              <w:t xml:space="preserve">Declared conflict of </w:t>
            </w:r>
            <w:r w:rsidRPr="00B87695">
              <w:rPr>
                <w:rFonts w:ascii="Arial" w:hAnsi="Arial" w:cs="Arial"/>
                <w:b/>
              </w:rPr>
              <w:t>interest</w:t>
            </w:r>
            <w:r w:rsidR="003B1236">
              <w:rPr>
                <w:rFonts w:ascii="Arial" w:hAnsi="Arial" w:cs="Arial"/>
                <w:b/>
              </w:rPr>
              <w:t>:</w:t>
            </w:r>
            <w:r w:rsidR="00B87695" w:rsidRPr="00B87695">
              <w:rPr>
                <w:rFonts w:ascii="Arial" w:hAnsi="Arial" w:cs="Arial"/>
                <w:b/>
              </w:rPr>
              <w:t xml:space="preserve"> </w:t>
            </w:r>
          </w:p>
        </w:tc>
        <w:tc>
          <w:tcPr>
            <w:tcW w:w="6209" w:type="dxa"/>
          </w:tcPr>
          <w:p w14:paraId="0EDCD842" w14:textId="04A5EA80" w:rsidR="006F6326" w:rsidRPr="00A96C08" w:rsidRDefault="0013503B" w:rsidP="00600B94">
            <w:pPr>
              <w:spacing w:before="120" w:after="120"/>
              <w:rPr>
                <w:rFonts w:ascii="Arial" w:hAnsi="Arial" w:cs="Arial"/>
              </w:rPr>
            </w:pPr>
            <w:r>
              <w:rPr>
                <w:rFonts w:ascii="Arial" w:hAnsi="Arial" w:cs="Arial"/>
              </w:rPr>
              <w:t>None</w:t>
            </w:r>
          </w:p>
        </w:tc>
      </w:tr>
      <w:tr w:rsidR="00B87695" w14:paraId="0EDCD848" w14:textId="77777777" w:rsidTr="760577F9">
        <w:tc>
          <w:tcPr>
            <w:tcW w:w="3715" w:type="dxa"/>
          </w:tcPr>
          <w:p w14:paraId="0EDCD844" w14:textId="77777777" w:rsidR="003505E0" w:rsidRDefault="003505E0" w:rsidP="00231385">
            <w:pPr>
              <w:spacing w:before="120"/>
              <w:rPr>
                <w:rFonts w:ascii="Arial" w:hAnsi="Arial" w:cs="Arial"/>
                <w:b/>
              </w:rPr>
            </w:pPr>
            <w:r w:rsidRPr="003505E0">
              <w:rPr>
                <w:rFonts w:ascii="Arial" w:hAnsi="Arial" w:cs="Arial"/>
                <w:b/>
              </w:rPr>
              <w:t xml:space="preserve">This form </w:t>
            </w:r>
            <w:r>
              <w:rPr>
                <w:rFonts w:ascii="Arial" w:hAnsi="Arial" w:cs="Arial"/>
                <w:b/>
              </w:rPr>
              <w:t xml:space="preserve">was </w:t>
            </w:r>
            <w:r w:rsidRPr="003505E0">
              <w:rPr>
                <w:rFonts w:ascii="Arial" w:hAnsi="Arial" w:cs="Arial"/>
                <w:b/>
              </w:rPr>
              <w:t xml:space="preserve">completed </w:t>
            </w:r>
            <w:r>
              <w:rPr>
                <w:rFonts w:ascii="Arial" w:hAnsi="Arial" w:cs="Arial"/>
                <w:b/>
              </w:rPr>
              <w:t>by</w:t>
            </w:r>
            <w:r w:rsidRPr="003505E0">
              <w:rPr>
                <w:rFonts w:ascii="Arial" w:hAnsi="Arial" w:cs="Arial"/>
                <w:b/>
              </w:rPr>
              <w:t>:</w:t>
            </w:r>
          </w:p>
          <w:p w14:paraId="0EDCD845" w14:textId="77777777" w:rsidR="003505E0" w:rsidRDefault="003505E0" w:rsidP="003505E0">
            <w:pPr>
              <w:spacing w:before="120"/>
              <w:rPr>
                <w:rFonts w:ascii="Arial" w:hAnsi="Arial" w:cs="Arial"/>
                <w:b/>
              </w:rPr>
            </w:pPr>
            <w:r w:rsidRPr="003505E0">
              <w:rPr>
                <w:rFonts w:ascii="Arial" w:hAnsi="Arial" w:cs="Arial"/>
                <w:b/>
              </w:rPr>
              <w:t>Name &amp; title:</w:t>
            </w:r>
          </w:p>
          <w:p w14:paraId="0EDCD846" w14:textId="77777777" w:rsidR="003505E0" w:rsidRDefault="003505E0" w:rsidP="00AC5899">
            <w:pPr>
              <w:spacing w:before="120" w:after="120"/>
              <w:rPr>
                <w:rFonts w:ascii="Arial" w:hAnsi="Arial" w:cs="Arial"/>
                <w:b/>
              </w:rPr>
            </w:pPr>
            <w:r w:rsidRPr="003505E0">
              <w:rPr>
                <w:rFonts w:ascii="Arial" w:hAnsi="Arial" w:cs="Arial"/>
                <w:b/>
              </w:rPr>
              <w:t>Date:</w:t>
            </w:r>
          </w:p>
        </w:tc>
        <w:tc>
          <w:tcPr>
            <w:tcW w:w="6209" w:type="dxa"/>
          </w:tcPr>
          <w:p w14:paraId="1C424380" w14:textId="77777777" w:rsidR="0013503B" w:rsidRDefault="008C67F1" w:rsidP="00600B94">
            <w:pPr>
              <w:spacing w:before="120" w:after="120"/>
              <w:rPr>
                <w:rFonts w:ascii="Arial" w:hAnsi="Arial" w:cs="Arial"/>
              </w:rPr>
            </w:pPr>
            <w:r>
              <w:rPr>
                <w:rFonts w:ascii="Arial" w:hAnsi="Arial" w:cs="Arial"/>
              </w:rPr>
              <w:t xml:space="preserve">Roo (Andrew) </w:t>
            </w:r>
            <w:proofErr w:type="spellStart"/>
            <w:r>
              <w:rPr>
                <w:rFonts w:ascii="Arial" w:hAnsi="Arial" w:cs="Arial"/>
              </w:rPr>
              <w:t>Humpherson</w:t>
            </w:r>
            <w:proofErr w:type="spellEnd"/>
          </w:p>
          <w:p w14:paraId="4AF39521" w14:textId="68B5A9DC" w:rsidR="00960744" w:rsidRDefault="008C67F1" w:rsidP="00600B94">
            <w:pPr>
              <w:spacing w:before="120" w:after="120"/>
              <w:rPr>
                <w:rFonts w:ascii="Arial" w:hAnsi="Arial" w:cs="Arial"/>
              </w:rPr>
            </w:pPr>
            <w:r>
              <w:rPr>
                <w:rFonts w:ascii="Arial" w:hAnsi="Arial" w:cs="Arial"/>
              </w:rPr>
              <w:t>Regeneration Manager</w:t>
            </w:r>
          </w:p>
          <w:p w14:paraId="0EDCD847" w14:textId="4A0E2826" w:rsidR="008C67F1" w:rsidRPr="0079504D" w:rsidRDefault="008648AB" w:rsidP="00600B94">
            <w:pPr>
              <w:spacing w:before="120" w:after="120"/>
              <w:rPr>
                <w:rFonts w:ascii="Arial" w:hAnsi="Arial" w:cs="Arial"/>
                <w:vertAlign w:val="superscript"/>
              </w:rPr>
            </w:pPr>
            <w:r>
              <w:rPr>
                <w:rFonts w:ascii="Arial" w:hAnsi="Arial" w:cs="Arial"/>
              </w:rPr>
              <w:t>2</w:t>
            </w:r>
            <w:r w:rsidR="001B656A">
              <w:rPr>
                <w:rFonts w:ascii="Arial" w:hAnsi="Arial" w:cs="Arial"/>
              </w:rPr>
              <w:t xml:space="preserve">3 </w:t>
            </w:r>
            <w:r w:rsidR="00FB35D0">
              <w:rPr>
                <w:rFonts w:ascii="Arial" w:hAnsi="Arial" w:cs="Arial"/>
              </w:rPr>
              <w:t>August</w:t>
            </w:r>
            <w:r w:rsidR="00773FB6">
              <w:rPr>
                <w:rFonts w:ascii="Arial" w:hAnsi="Arial" w:cs="Arial"/>
              </w:rPr>
              <w:t xml:space="preserve"> 2024</w:t>
            </w:r>
            <w:r>
              <w:rPr>
                <w:rFonts w:ascii="Arial" w:hAnsi="Arial" w:cs="Arial"/>
              </w:rPr>
              <w:t xml:space="preserve"> </w:t>
            </w:r>
          </w:p>
        </w:tc>
      </w:tr>
    </w:tbl>
    <w:p w14:paraId="0EDCD849" w14:textId="77777777" w:rsidR="002611EB" w:rsidRDefault="002611EB" w:rsidP="008A22C6"/>
    <w:p w14:paraId="0EDCD84B" w14:textId="77777777" w:rsidR="008E4629" w:rsidRDefault="00DD4885" w:rsidP="002611EB">
      <w:pPr>
        <w:rPr>
          <w:rFonts w:ascii="Arial" w:hAnsi="Arial" w:cs="Arial"/>
          <w:b/>
        </w:rPr>
      </w:pPr>
      <w:r>
        <w:rPr>
          <w:rFonts w:ascii="Arial" w:hAnsi="Arial" w:cs="Arial"/>
          <w:b/>
        </w:rPr>
        <w:t>Approval</w:t>
      </w:r>
      <w:r w:rsidR="008E4629">
        <w:rPr>
          <w:rFonts w:ascii="Arial" w:hAnsi="Arial" w:cs="Arial"/>
          <w:b/>
        </w:rPr>
        <w:t xml:space="preserve"> checklist</w:t>
      </w:r>
      <w:r>
        <w:rPr>
          <w:rFonts w:ascii="Arial" w:hAnsi="Arial" w:cs="Arial"/>
          <w:b/>
        </w:rPr>
        <w:t xml:space="preserve"> </w:t>
      </w:r>
    </w:p>
    <w:p w14:paraId="0EDCD84C" w14:textId="77777777" w:rsidR="005C60B2" w:rsidRPr="005C60B2" w:rsidRDefault="005C60B2" w:rsidP="005C60B2">
      <w:pPr>
        <w:rPr>
          <w:rFonts w:ascii="Arial" w:hAnsi="Arial" w:cs="Arial"/>
          <w:b/>
        </w:rPr>
      </w:pPr>
    </w:p>
    <w:tbl>
      <w:tblPr>
        <w:tblStyle w:val="TableGrid1"/>
        <w:tblW w:w="9923" w:type="dxa"/>
        <w:tblInd w:w="-289" w:type="dxa"/>
        <w:tblLook w:val="04A0" w:firstRow="1" w:lastRow="0" w:firstColumn="1" w:lastColumn="0" w:noHBand="0" w:noVBand="1"/>
      </w:tblPr>
      <w:tblGrid>
        <w:gridCol w:w="3686"/>
        <w:gridCol w:w="3765"/>
        <w:gridCol w:w="2472"/>
      </w:tblGrid>
      <w:tr w:rsidR="005C60B2" w:rsidRPr="005C60B2" w14:paraId="0EDCD850" w14:textId="77777777" w:rsidTr="0013503B">
        <w:trPr>
          <w:trHeight w:val="516"/>
        </w:trPr>
        <w:tc>
          <w:tcPr>
            <w:tcW w:w="3686" w:type="dxa"/>
          </w:tcPr>
          <w:p w14:paraId="0EDCD84D" w14:textId="77777777" w:rsidR="005C60B2" w:rsidRPr="005C60B2" w:rsidRDefault="005C60B2" w:rsidP="005C60B2">
            <w:pPr>
              <w:spacing w:before="120" w:after="120"/>
              <w:rPr>
                <w:rFonts w:ascii="Arial" w:hAnsi="Arial" w:cs="Arial"/>
                <w:b/>
                <w:i/>
              </w:rPr>
            </w:pPr>
            <w:r w:rsidRPr="005C60B2">
              <w:rPr>
                <w:rFonts w:ascii="Arial" w:hAnsi="Arial" w:cs="Arial"/>
                <w:b/>
                <w:i/>
              </w:rPr>
              <w:t>Approver</w:t>
            </w:r>
          </w:p>
        </w:tc>
        <w:tc>
          <w:tcPr>
            <w:tcW w:w="3765" w:type="dxa"/>
            <w:vAlign w:val="center"/>
          </w:tcPr>
          <w:p w14:paraId="0EDCD84E" w14:textId="77777777" w:rsidR="005C60B2" w:rsidRPr="005C60B2" w:rsidRDefault="005C60B2" w:rsidP="005C60B2">
            <w:pPr>
              <w:rPr>
                <w:rFonts w:ascii="Arial" w:hAnsi="Arial" w:cs="Arial"/>
                <w:b/>
                <w:i/>
              </w:rPr>
            </w:pPr>
            <w:r w:rsidRPr="005C60B2">
              <w:rPr>
                <w:rFonts w:ascii="Arial" w:hAnsi="Arial" w:cs="Arial"/>
                <w:b/>
                <w:i/>
              </w:rPr>
              <w:t>Name and job title</w:t>
            </w:r>
          </w:p>
        </w:tc>
        <w:tc>
          <w:tcPr>
            <w:tcW w:w="2472" w:type="dxa"/>
            <w:vAlign w:val="center"/>
          </w:tcPr>
          <w:p w14:paraId="0EDCD84F" w14:textId="77777777" w:rsidR="005C60B2" w:rsidRPr="005C60B2" w:rsidRDefault="005C60B2" w:rsidP="005C60B2">
            <w:pPr>
              <w:rPr>
                <w:rFonts w:ascii="Arial" w:hAnsi="Arial" w:cs="Arial"/>
                <w:b/>
                <w:i/>
              </w:rPr>
            </w:pPr>
            <w:r w:rsidRPr="005C60B2">
              <w:rPr>
                <w:rFonts w:ascii="Arial" w:hAnsi="Arial" w:cs="Arial"/>
                <w:b/>
                <w:i/>
              </w:rPr>
              <w:t xml:space="preserve">Date </w:t>
            </w:r>
          </w:p>
        </w:tc>
      </w:tr>
      <w:tr w:rsidR="009E5167" w:rsidRPr="005C60B2" w14:paraId="0EDCD855" w14:textId="77777777" w:rsidTr="0013503B">
        <w:trPr>
          <w:trHeight w:val="516"/>
        </w:trPr>
        <w:tc>
          <w:tcPr>
            <w:tcW w:w="3686" w:type="dxa"/>
            <w:vAlign w:val="center"/>
          </w:tcPr>
          <w:p w14:paraId="0EDCD851" w14:textId="77777777" w:rsidR="009E5167" w:rsidRDefault="009E5167" w:rsidP="009E5167">
            <w:pPr>
              <w:spacing w:before="120" w:after="120"/>
              <w:rPr>
                <w:rFonts w:ascii="Arial" w:hAnsi="Arial" w:cs="Arial"/>
                <w:b/>
              </w:rPr>
            </w:pPr>
            <w:r w:rsidRPr="005C60B2">
              <w:rPr>
                <w:rFonts w:ascii="Arial" w:hAnsi="Arial" w:cs="Arial"/>
                <w:b/>
              </w:rPr>
              <w:t xml:space="preserve">Decision maker </w:t>
            </w:r>
          </w:p>
          <w:p w14:paraId="0EDCD852" w14:textId="35245287" w:rsidR="009E5167" w:rsidRPr="005C60B2" w:rsidRDefault="009E5167" w:rsidP="009E5167">
            <w:pPr>
              <w:spacing w:before="120" w:after="120"/>
              <w:rPr>
                <w:rFonts w:ascii="Arial" w:hAnsi="Arial" w:cs="Arial"/>
              </w:rPr>
            </w:pPr>
          </w:p>
        </w:tc>
        <w:tc>
          <w:tcPr>
            <w:tcW w:w="3765" w:type="dxa"/>
            <w:vAlign w:val="center"/>
          </w:tcPr>
          <w:p w14:paraId="765249A0" w14:textId="77777777" w:rsidR="009E5167" w:rsidRDefault="009E5167" w:rsidP="009E5167">
            <w:pPr>
              <w:rPr>
                <w:rFonts w:ascii="Arial" w:hAnsi="Arial" w:cs="Arial"/>
              </w:rPr>
            </w:pPr>
            <w:r>
              <w:rPr>
                <w:rFonts w:ascii="Arial" w:hAnsi="Arial" w:cs="Arial"/>
              </w:rPr>
              <w:t>Tom Bridgman, Executive Director (Development)</w:t>
            </w:r>
          </w:p>
          <w:p w14:paraId="0F2DAD68" w14:textId="77777777" w:rsidR="0013503B" w:rsidRDefault="0013503B" w:rsidP="009E5167">
            <w:pPr>
              <w:rPr>
                <w:rFonts w:ascii="Arial" w:hAnsi="Arial" w:cs="Arial"/>
              </w:rPr>
            </w:pPr>
          </w:p>
          <w:p w14:paraId="0EDCD853" w14:textId="294A98C1" w:rsidR="0013503B" w:rsidRPr="005C60B2" w:rsidRDefault="0013503B" w:rsidP="009E5167">
            <w:pPr>
              <w:rPr>
                <w:rFonts w:ascii="Arial" w:hAnsi="Arial" w:cs="Arial"/>
              </w:rPr>
            </w:pPr>
            <w:r w:rsidRPr="004D63E5">
              <w:rPr>
                <w:rFonts w:ascii="Arial" w:hAnsi="Arial" w:cs="Arial"/>
                <w:noProof/>
              </w:rPr>
              <w:drawing>
                <wp:inline distT="0" distB="0" distL="0" distR="0" wp14:anchorId="2DD2F5A3" wp14:editId="112639AC">
                  <wp:extent cx="2103302" cy="853514"/>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103302" cy="853514"/>
                          </a:xfrm>
                          <a:prstGeom prst="rect">
                            <a:avLst/>
                          </a:prstGeom>
                        </pic:spPr>
                      </pic:pic>
                    </a:graphicData>
                  </a:graphic>
                </wp:inline>
              </w:drawing>
            </w:r>
          </w:p>
        </w:tc>
        <w:tc>
          <w:tcPr>
            <w:tcW w:w="2472" w:type="dxa"/>
            <w:vAlign w:val="center"/>
          </w:tcPr>
          <w:p w14:paraId="0EDCD854" w14:textId="688B005E" w:rsidR="009E5167" w:rsidRPr="005C60B2" w:rsidRDefault="001E6EB2" w:rsidP="009E5167">
            <w:pPr>
              <w:rPr>
                <w:rFonts w:ascii="Arial" w:hAnsi="Arial" w:cs="Arial"/>
              </w:rPr>
            </w:pPr>
            <w:r>
              <w:rPr>
                <w:rFonts w:ascii="Arial" w:hAnsi="Arial" w:cs="Arial"/>
              </w:rPr>
              <w:t>11 September</w:t>
            </w:r>
            <w:r w:rsidR="0013503B">
              <w:rPr>
                <w:rFonts w:ascii="Arial" w:hAnsi="Arial" w:cs="Arial"/>
              </w:rPr>
              <w:t xml:space="preserve"> </w:t>
            </w:r>
            <w:r w:rsidR="00225498">
              <w:rPr>
                <w:rFonts w:ascii="Arial" w:hAnsi="Arial" w:cs="Arial"/>
              </w:rPr>
              <w:t>2024</w:t>
            </w:r>
          </w:p>
        </w:tc>
      </w:tr>
    </w:tbl>
    <w:p w14:paraId="0EDCD856" w14:textId="77777777" w:rsidR="005C60B2" w:rsidRPr="005C60B2" w:rsidRDefault="005C60B2" w:rsidP="005C60B2">
      <w:pPr>
        <w:rPr>
          <w:rFonts w:ascii="Arial" w:hAnsi="Arial" w:cs="Arial"/>
        </w:rPr>
      </w:pPr>
    </w:p>
    <w:p w14:paraId="0EDCD857" w14:textId="77777777" w:rsidR="005C60B2" w:rsidRPr="005C60B2" w:rsidRDefault="005C60B2" w:rsidP="005C60B2">
      <w:pPr>
        <w:rPr>
          <w:rFonts w:ascii="Arial" w:hAnsi="Arial" w:cs="Arial"/>
          <w:b/>
        </w:rPr>
      </w:pPr>
      <w:r w:rsidRPr="005C60B2">
        <w:rPr>
          <w:rFonts w:ascii="Arial" w:hAnsi="Arial" w:cs="Arial"/>
          <w:b/>
        </w:rPr>
        <w:t>Consultee checklist</w:t>
      </w:r>
    </w:p>
    <w:p w14:paraId="0EDCD858" w14:textId="77777777" w:rsidR="005C60B2" w:rsidRPr="005C60B2" w:rsidRDefault="005C60B2" w:rsidP="005C60B2">
      <w:pPr>
        <w:rPr>
          <w:rFonts w:ascii="Arial" w:hAnsi="Arial" w:cs="Arial"/>
        </w:rPr>
      </w:pPr>
    </w:p>
    <w:tbl>
      <w:tblPr>
        <w:tblStyle w:val="TableGrid1"/>
        <w:tblW w:w="9923" w:type="dxa"/>
        <w:tblInd w:w="-289" w:type="dxa"/>
        <w:tblLook w:val="04A0" w:firstRow="1" w:lastRow="0" w:firstColumn="1" w:lastColumn="0" w:noHBand="0" w:noVBand="1"/>
      </w:tblPr>
      <w:tblGrid>
        <w:gridCol w:w="3686"/>
        <w:gridCol w:w="3779"/>
        <w:gridCol w:w="2458"/>
      </w:tblGrid>
      <w:tr w:rsidR="005C60B2" w:rsidRPr="005C60B2" w14:paraId="0EDCD85C" w14:textId="77777777" w:rsidTr="0013503B">
        <w:trPr>
          <w:trHeight w:val="516"/>
        </w:trPr>
        <w:tc>
          <w:tcPr>
            <w:tcW w:w="3686" w:type="dxa"/>
          </w:tcPr>
          <w:p w14:paraId="0EDCD859" w14:textId="77777777" w:rsidR="005C60B2" w:rsidRPr="005C60B2" w:rsidRDefault="005C60B2" w:rsidP="005C60B2">
            <w:pPr>
              <w:spacing w:before="120" w:after="120"/>
              <w:rPr>
                <w:rFonts w:ascii="Arial" w:hAnsi="Arial" w:cs="Arial"/>
                <w:b/>
                <w:i/>
              </w:rPr>
            </w:pPr>
            <w:r w:rsidRPr="005C60B2">
              <w:rPr>
                <w:rFonts w:ascii="Arial" w:hAnsi="Arial" w:cs="Arial"/>
                <w:b/>
                <w:i/>
              </w:rPr>
              <w:t>Consultees</w:t>
            </w:r>
          </w:p>
        </w:tc>
        <w:tc>
          <w:tcPr>
            <w:tcW w:w="3779" w:type="dxa"/>
            <w:vAlign w:val="center"/>
          </w:tcPr>
          <w:p w14:paraId="0EDCD85A" w14:textId="77777777" w:rsidR="005C60B2" w:rsidRPr="005C60B2" w:rsidRDefault="005C60B2" w:rsidP="005C60B2">
            <w:pPr>
              <w:rPr>
                <w:rFonts w:ascii="Arial" w:hAnsi="Arial" w:cs="Arial"/>
                <w:b/>
                <w:i/>
              </w:rPr>
            </w:pPr>
            <w:r w:rsidRPr="005C60B2">
              <w:rPr>
                <w:rFonts w:ascii="Arial" w:hAnsi="Arial" w:cs="Arial"/>
                <w:b/>
                <w:i/>
              </w:rPr>
              <w:t>Name and job title</w:t>
            </w:r>
          </w:p>
        </w:tc>
        <w:tc>
          <w:tcPr>
            <w:tcW w:w="2458" w:type="dxa"/>
            <w:vAlign w:val="center"/>
          </w:tcPr>
          <w:p w14:paraId="0EDCD85B" w14:textId="77777777" w:rsidR="005C60B2" w:rsidRPr="005C60B2" w:rsidRDefault="005C60B2" w:rsidP="005C60B2">
            <w:pPr>
              <w:rPr>
                <w:rFonts w:ascii="Arial" w:hAnsi="Arial" w:cs="Arial"/>
                <w:b/>
                <w:i/>
              </w:rPr>
            </w:pPr>
            <w:r w:rsidRPr="005C60B2">
              <w:rPr>
                <w:rFonts w:ascii="Arial" w:hAnsi="Arial" w:cs="Arial"/>
                <w:b/>
                <w:i/>
              </w:rPr>
              <w:t xml:space="preserve">Date </w:t>
            </w:r>
          </w:p>
        </w:tc>
      </w:tr>
      <w:tr w:rsidR="009E5167" w:rsidRPr="005C60B2" w14:paraId="0EDCD861" w14:textId="77777777" w:rsidTr="0013503B">
        <w:trPr>
          <w:trHeight w:val="516"/>
        </w:trPr>
        <w:tc>
          <w:tcPr>
            <w:tcW w:w="3686" w:type="dxa"/>
            <w:vAlign w:val="center"/>
          </w:tcPr>
          <w:p w14:paraId="0EDCD85D" w14:textId="77777777" w:rsidR="009E5167" w:rsidRDefault="009E5167" w:rsidP="009E5167">
            <w:pPr>
              <w:spacing w:before="120" w:after="120"/>
              <w:rPr>
                <w:rFonts w:ascii="Arial" w:hAnsi="Arial" w:cs="Arial"/>
                <w:b/>
              </w:rPr>
            </w:pPr>
            <w:r w:rsidRPr="005C60B2">
              <w:rPr>
                <w:rFonts w:ascii="Arial" w:hAnsi="Arial" w:cs="Arial"/>
                <w:b/>
              </w:rPr>
              <w:t>Senior officer</w:t>
            </w:r>
          </w:p>
          <w:p w14:paraId="0EDCD85E" w14:textId="71200C20" w:rsidR="009E5167" w:rsidRPr="005C60B2" w:rsidRDefault="009E5167" w:rsidP="009E5167">
            <w:pPr>
              <w:spacing w:before="120" w:after="120"/>
              <w:rPr>
                <w:rFonts w:ascii="Arial" w:hAnsi="Arial" w:cs="Arial"/>
              </w:rPr>
            </w:pPr>
          </w:p>
        </w:tc>
        <w:tc>
          <w:tcPr>
            <w:tcW w:w="3779" w:type="dxa"/>
            <w:vAlign w:val="center"/>
          </w:tcPr>
          <w:p w14:paraId="022154E8" w14:textId="77777777" w:rsidR="4459221C" w:rsidRDefault="4459221C" w:rsidP="4459221C">
            <w:pPr>
              <w:spacing w:before="120" w:after="120"/>
              <w:rPr>
                <w:rFonts w:ascii="Arial" w:eastAsia="Arial" w:hAnsi="Arial" w:cs="Arial"/>
                <w:color w:val="000000" w:themeColor="text1"/>
              </w:rPr>
            </w:pPr>
            <w:r w:rsidRPr="4459221C">
              <w:rPr>
                <w:rFonts w:ascii="Arial" w:eastAsia="Arial" w:hAnsi="Arial" w:cs="Arial"/>
                <w:color w:val="000000" w:themeColor="text1"/>
              </w:rPr>
              <w:t xml:space="preserve">Carolyn </w:t>
            </w:r>
            <w:proofErr w:type="spellStart"/>
            <w:r w:rsidRPr="4459221C">
              <w:rPr>
                <w:rFonts w:ascii="Arial" w:eastAsia="Arial" w:hAnsi="Arial" w:cs="Arial"/>
                <w:color w:val="000000" w:themeColor="text1"/>
              </w:rPr>
              <w:t>Ploszynski</w:t>
            </w:r>
            <w:proofErr w:type="spellEnd"/>
            <w:r w:rsidRPr="4459221C">
              <w:rPr>
                <w:rFonts w:ascii="Arial" w:eastAsia="Arial" w:hAnsi="Arial" w:cs="Arial"/>
                <w:color w:val="000000" w:themeColor="text1"/>
              </w:rPr>
              <w:t>, Head of Regeneration &amp; Economy</w:t>
            </w:r>
          </w:p>
          <w:p w14:paraId="568279C3" w14:textId="6C028A08" w:rsidR="0013503B" w:rsidRDefault="0013503B" w:rsidP="4459221C">
            <w:pPr>
              <w:spacing w:before="120" w:after="120"/>
              <w:rPr>
                <w:rFonts w:ascii="Arial" w:eastAsia="Arial" w:hAnsi="Arial" w:cs="Arial"/>
                <w:color w:val="000000" w:themeColor="text1"/>
              </w:rPr>
            </w:pPr>
            <w:r w:rsidRPr="0061253E">
              <w:rPr>
                <w:noProof/>
              </w:rPr>
              <w:drawing>
                <wp:inline distT="0" distB="0" distL="0" distR="0" wp14:anchorId="38763FD4" wp14:editId="2B7B89A6">
                  <wp:extent cx="1729105" cy="491490"/>
                  <wp:effectExtent l="0" t="0" r="4445" b="3810"/>
                  <wp:docPr id="9" name="Picture 9" descr="Signature Carolyn Ploszyn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Carolyn Ploszynski"/>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29105" cy="491490"/>
                          </a:xfrm>
                          <a:prstGeom prst="rect">
                            <a:avLst/>
                          </a:prstGeom>
                          <a:noFill/>
                          <a:ln>
                            <a:noFill/>
                          </a:ln>
                        </pic:spPr>
                      </pic:pic>
                    </a:graphicData>
                  </a:graphic>
                </wp:inline>
              </w:drawing>
            </w:r>
          </w:p>
        </w:tc>
        <w:tc>
          <w:tcPr>
            <w:tcW w:w="2458" w:type="dxa"/>
            <w:vAlign w:val="center"/>
          </w:tcPr>
          <w:p w14:paraId="0A670CCD" w14:textId="49EEC2B3" w:rsidR="4459221C" w:rsidRDefault="0013503B" w:rsidP="4459221C">
            <w:pPr>
              <w:spacing w:before="120" w:after="120"/>
              <w:jc w:val="center"/>
              <w:rPr>
                <w:rFonts w:ascii="Arial" w:eastAsia="Arial" w:hAnsi="Arial" w:cs="Arial"/>
                <w:color w:val="000000" w:themeColor="text1"/>
              </w:rPr>
            </w:pPr>
            <w:r>
              <w:rPr>
                <w:rFonts w:ascii="Arial" w:eastAsia="Arial" w:hAnsi="Arial" w:cs="Arial"/>
                <w:color w:val="000000" w:themeColor="text1"/>
              </w:rPr>
              <w:t>20 August 2024</w:t>
            </w:r>
          </w:p>
        </w:tc>
      </w:tr>
      <w:tr w:rsidR="00F6396F" w:rsidRPr="005C60B2" w14:paraId="0EDCD866" w14:textId="77777777" w:rsidTr="0013503B">
        <w:trPr>
          <w:trHeight w:val="1161"/>
        </w:trPr>
        <w:tc>
          <w:tcPr>
            <w:tcW w:w="3686" w:type="dxa"/>
          </w:tcPr>
          <w:p w14:paraId="0EDCD862" w14:textId="77777777" w:rsidR="00F6396F" w:rsidRDefault="00F6396F" w:rsidP="00F6396F">
            <w:pPr>
              <w:spacing w:before="120"/>
              <w:rPr>
                <w:rFonts w:ascii="Arial" w:hAnsi="Arial" w:cs="Arial"/>
                <w:b/>
              </w:rPr>
            </w:pPr>
            <w:r w:rsidRPr="005C60B2">
              <w:rPr>
                <w:rFonts w:ascii="Arial" w:hAnsi="Arial" w:cs="Arial"/>
                <w:b/>
              </w:rPr>
              <w:lastRenderedPageBreak/>
              <w:t>Head of Financial Services</w:t>
            </w:r>
          </w:p>
          <w:p w14:paraId="0EDCD863" w14:textId="67B02C42" w:rsidR="00F6396F" w:rsidRPr="005C60B2" w:rsidRDefault="00F6396F" w:rsidP="00F6396F">
            <w:pPr>
              <w:spacing w:before="120"/>
              <w:rPr>
                <w:rFonts w:ascii="Arial" w:hAnsi="Arial" w:cs="Arial"/>
              </w:rPr>
            </w:pPr>
          </w:p>
        </w:tc>
        <w:tc>
          <w:tcPr>
            <w:tcW w:w="3779" w:type="dxa"/>
            <w:vAlign w:val="center"/>
          </w:tcPr>
          <w:p w14:paraId="0723DFB7" w14:textId="7B5321EE" w:rsidR="00F6396F" w:rsidRDefault="0013503B" w:rsidP="00F6396F">
            <w:pPr>
              <w:spacing w:before="120" w:after="120"/>
              <w:rPr>
                <w:rFonts w:ascii="Arial" w:hAnsi="Arial" w:cs="Arial"/>
              </w:rPr>
            </w:pPr>
            <w:r>
              <w:rPr>
                <w:rFonts w:ascii="Arial" w:hAnsi="Arial" w:cs="Arial"/>
              </w:rPr>
              <w:t>Nigel Kennedy, Head of Financial Services</w:t>
            </w:r>
          </w:p>
          <w:p w14:paraId="3F4991C9" w14:textId="1D358C14" w:rsidR="0013503B" w:rsidRPr="0013503B" w:rsidRDefault="0013503B" w:rsidP="00F6396F">
            <w:pPr>
              <w:spacing w:before="120" w:after="120"/>
              <w:rPr>
                <w:rFonts w:ascii="Arial" w:hAnsi="Arial" w:cs="Arial"/>
              </w:rPr>
            </w:pPr>
            <w:r w:rsidRPr="00EA6048">
              <w:rPr>
                <w:noProof/>
              </w:rPr>
              <w:drawing>
                <wp:inline distT="0" distB="0" distL="0" distR="0" wp14:anchorId="2A4B9DA7" wp14:editId="31EBE6F6">
                  <wp:extent cx="1113155" cy="8426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13155" cy="842645"/>
                          </a:xfrm>
                          <a:prstGeom prst="rect">
                            <a:avLst/>
                          </a:prstGeom>
                          <a:noFill/>
                          <a:ln>
                            <a:noFill/>
                          </a:ln>
                        </pic:spPr>
                      </pic:pic>
                    </a:graphicData>
                  </a:graphic>
                </wp:inline>
              </w:drawing>
            </w:r>
          </w:p>
          <w:p w14:paraId="0EDCD864" w14:textId="1D184F3A" w:rsidR="00F6396F" w:rsidRPr="005C60B2" w:rsidRDefault="00F6396F" w:rsidP="00F6396F">
            <w:pPr>
              <w:spacing w:before="120" w:after="120"/>
              <w:rPr>
                <w:rFonts w:ascii="Arial" w:hAnsi="Arial" w:cs="Arial"/>
              </w:rPr>
            </w:pPr>
          </w:p>
        </w:tc>
        <w:tc>
          <w:tcPr>
            <w:tcW w:w="2458" w:type="dxa"/>
            <w:vAlign w:val="center"/>
          </w:tcPr>
          <w:p w14:paraId="0EDCD865" w14:textId="1FC42EE1" w:rsidR="00F6396F" w:rsidRPr="005C60B2" w:rsidRDefault="00F6396F" w:rsidP="00F6396F">
            <w:pPr>
              <w:spacing w:before="120" w:after="120"/>
              <w:jc w:val="center"/>
              <w:rPr>
                <w:rFonts w:ascii="Arial" w:hAnsi="Arial" w:cs="Arial"/>
              </w:rPr>
            </w:pPr>
            <w:r>
              <w:rPr>
                <w:rFonts w:ascii="Arial" w:hAnsi="Arial" w:cs="Arial"/>
              </w:rPr>
              <w:t>4</w:t>
            </w:r>
            <w:r w:rsidR="0013503B">
              <w:rPr>
                <w:rFonts w:ascii="Arial" w:hAnsi="Arial" w:cs="Arial"/>
              </w:rPr>
              <w:t xml:space="preserve"> September </w:t>
            </w:r>
            <w:r>
              <w:rPr>
                <w:rFonts w:ascii="Arial" w:hAnsi="Arial" w:cs="Arial"/>
              </w:rPr>
              <w:t>2024</w:t>
            </w:r>
          </w:p>
        </w:tc>
      </w:tr>
      <w:tr w:rsidR="00F6396F" w:rsidRPr="005C60B2" w14:paraId="0EDCD86B" w14:textId="77777777" w:rsidTr="0013503B">
        <w:trPr>
          <w:trHeight w:val="834"/>
        </w:trPr>
        <w:tc>
          <w:tcPr>
            <w:tcW w:w="3686" w:type="dxa"/>
          </w:tcPr>
          <w:p w14:paraId="0EDCD867" w14:textId="77777777" w:rsidR="00F6396F" w:rsidRDefault="00F6396F" w:rsidP="00F6396F">
            <w:pPr>
              <w:spacing w:before="120" w:after="120"/>
              <w:rPr>
                <w:rFonts w:ascii="Arial" w:hAnsi="Arial" w:cs="Arial"/>
                <w:b/>
              </w:rPr>
            </w:pPr>
            <w:r w:rsidRPr="005C60B2">
              <w:rPr>
                <w:rFonts w:ascii="Arial" w:hAnsi="Arial" w:cs="Arial"/>
                <w:b/>
              </w:rPr>
              <w:t xml:space="preserve">Head of Law and Governance </w:t>
            </w:r>
          </w:p>
          <w:p w14:paraId="0EDCD868" w14:textId="45B52484" w:rsidR="00F6396F" w:rsidRPr="005C60B2" w:rsidRDefault="00F6396F" w:rsidP="00F6396F">
            <w:pPr>
              <w:spacing w:before="120" w:after="120"/>
              <w:rPr>
                <w:rFonts w:ascii="Arial" w:hAnsi="Arial" w:cs="Arial"/>
              </w:rPr>
            </w:pPr>
          </w:p>
        </w:tc>
        <w:tc>
          <w:tcPr>
            <w:tcW w:w="3779" w:type="dxa"/>
          </w:tcPr>
          <w:p w14:paraId="60830015" w14:textId="532175E8" w:rsidR="00F6396F" w:rsidRPr="00790B5E" w:rsidRDefault="00F6396F" w:rsidP="00F6396F">
            <w:pPr>
              <w:rPr>
                <w:rFonts w:ascii="Arial" w:hAnsi="Arial" w:cs="Arial"/>
              </w:rPr>
            </w:pPr>
          </w:p>
          <w:p w14:paraId="21AA738F" w14:textId="77777777" w:rsidR="00F6396F" w:rsidRDefault="00F6396F" w:rsidP="00F6396F">
            <w:pPr>
              <w:spacing w:before="120" w:after="120"/>
              <w:rPr>
                <w:rFonts w:ascii="Arial" w:hAnsi="Arial" w:cs="Arial"/>
              </w:rPr>
            </w:pPr>
            <w:r>
              <w:rPr>
                <w:rFonts w:ascii="Arial" w:hAnsi="Arial" w:cs="Arial"/>
              </w:rPr>
              <w:t>Emma Jackman, Head of Law &amp; Governance</w:t>
            </w:r>
          </w:p>
          <w:p w14:paraId="0EDCD869" w14:textId="121153E4" w:rsidR="0013503B" w:rsidRPr="005C60B2" w:rsidRDefault="0013503B" w:rsidP="00F6396F">
            <w:pPr>
              <w:spacing w:before="120" w:after="120"/>
              <w:rPr>
                <w:rFonts w:ascii="Arial" w:hAnsi="Arial" w:cs="Arial"/>
              </w:rPr>
            </w:pPr>
            <w:r>
              <w:rPr>
                <w:noProof/>
              </w:rPr>
              <w:drawing>
                <wp:inline distT="0" distB="0" distL="0" distR="0" wp14:anchorId="3DCC1291" wp14:editId="58F11C1E">
                  <wp:extent cx="2002246" cy="5905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007854" cy="592204"/>
                          </a:xfrm>
                          <a:prstGeom prst="rect">
                            <a:avLst/>
                          </a:prstGeom>
                        </pic:spPr>
                      </pic:pic>
                    </a:graphicData>
                  </a:graphic>
                </wp:inline>
              </w:drawing>
            </w:r>
          </w:p>
        </w:tc>
        <w:tc>
          <w:tcPr>
            <w:tcW w:w="2458" w:type="dxa"/>
          </w:tcPr>
          <w:p w14:paraId="5EAD7B76" w14:textId="77777777" w:rsidR="00F6396F" w:rsidRDefault="00F6396F" w:rsidP="00F6396F">
            <w:pPr>
              <w:spacing w:after="120"/>
              <w:rPr>
                <w:rFonts w:ascii="Arial" w:hAnsi="Arial" w:cs="Arial"/>
              </w:rPr>
            </w:pPr>
          </w:p>
          <w:p w14:paraId="0EDCD86A" w14:textId="44473AEA" w:rsidR="00F6396F" w:rsidRPr="005C60B2" w:rsidRDefault="00F6396F" w:rsidP="00F6396F">
            <w:pPr>
              <w:spacing w:after="120"/>
              <w:rPr>
                <w:rFonts w:ascii="Arial" w:hAnsi="Arial" w:cs="Arial"/>
              </w:rPr>
            </w:pPr>
            <w:r>
              <w:rPr>
                <w:rFonts w:ascii="Arial" w:hAnsi="Arial" w:cs="Arial"/>
              </w:rPr>
              <w:t>4</w:t>
            </w:r>
            <w:r w:rsidR="0013503B">
              <w:rPr>
                <w:rFonts w:ascii="Arial" w:hAnsi="Arial" w:cs="Arial"/>
              </w:rPr>
              <w:t xml:space="preserve"> September </w:t>
            </w:r>
            <w:r>
              <w:rPr>
                <w:rFonts w:ascii="Arial" w:hAnsi="Arial" w:cs="Arial"/>
              </w:rPr>
              <w:t>2024</w:t>
            </w:r>
          </w:p>
        </w:tc>
      </w:tr>
      <w:tr w:rsidR="00F6396F" w:rsidRPr="005C60B2" w14:paraId="0EDCD870" w14:textId="77777777" w:rsidTr="00E03285">
        <w:trPr>
          <w:trHeight w:val="562"/>
        </w:trPr>
        <w:tc>
          <w:tcPr>
            <w:tcW w:w="3686" w:type="dxa"/>
            <w:vAlign w:val="center"/>
          </w:tcPr>
          <w:p w14:paraId="0EDCD86C" w14:textId="1A21A500" w:rsidR="0013503B" w:rsidRPr="005C60B2" w:rsidRDefault="00F6396F" w:rsidP="0013503B">
            <w:pPr>
              <w:spacing w:before="120" w:after="120"/>
              <w:rPr>
                <w:rFonts w:ascii="Arial" w:hAnsi="Arial" w:cs="Arial"/>
              </w:rPr>
            </w:pPr>
            <w:r w:rsidRPr="005C60B2">
              <w:rPr>
                <w:rFonts w:ascii="Arial" w:hAnsi="Arial" w:cs="Arial"/>
                <w:b/>
              </w:rPr>
              <w:t>Cabinet Member</w:t>
            </w:r>
          </w:p>
          <w:p w14:paraId="0EDCD86D" w14:textId="636E6925" w:rsidR="00F6396F" w:rsidRPr="005C60B2" w:rsidRDefault="00F6396F" w:rsidP="00F6396F">
            <w:pPr>
              <w:spacing w:before="120" w:after="120"/>
              <w:rPr>
                <w:rFonts w:ascii="Arial" w:hAnsi="Arial" w:cs="Arial"/>
              </w:rPr>
            </w:pPr>
          </w:p>
        </w:tc>
        <w:tc>
          <w:tcPr>
            <w:tcW w:w="3779" w:type="dxa"/>
            <w:vAlign w:val="center"/>
          </w:tcPr>
          <w:p w14:paraId="1CED8328" w14:textId="77777777" w:rsidR="00F6396F" w:rsidRDefault="00F6396F" w:rsidP="00F6396F">
            <w:pPr>
              <w:spacing w:before="120" w:after="120"/>
              <w:rPr>
                <w:rFonts w:ascii="Arial" w:hAnsi="Arial" w:cs="Arial"/>
              </w:rPr>
            </w:pPr>
            <w:r>
              <w:rPr>
                <w:rFonts w:ascii="Arial" w:hAnsi="Arial" w:cs="Arial"/>
              </w:rPr>
              <w:t>Councillor Alex Hollingsworth</w:t>
            </w:r>
          </w:p>
          <w:p w14:paraId="16660A12" w14:textId="639D0A69" w:rsidR="00F6396F" w:rsidRDefault="00F6396F" w:rsidP="00F6396F">
            <w:pPr>
              <w:spacing w:before="120" w:after="120"/>
              <w:rPr>
                <w:rFonts w:ascii="Arial" w:hAnsi="Arial" w:cs="Arial"/>
              </w:rPr>
            </w:pPr>
            <w:r>
              <w:rPr>
                <w:rFonts w:ascii="Arial" w:hAnsi="Arial" w:cs="Arial"/>
              </w:rPr>
              <w:t>Councillor Ed Turner</w:t>
            </w:r>
          </w:p>
          <w:p w14:paraId="0EDCD86E" w14:textId="051EA3B4" w:rsidR="001E6EB2" w:rsidRPr="005C60B2" w:rsidRDefault="001E6EB2" w:rsidP="00F6396F">
            <w:pPr>
              <w:spacing w:before="120" w:after="120"/>
              <w:rPr>
                <w:rFonts w:ascii="Arial" w:hAnsi="Arial" w:cs="Arial"/>
              </w:rPr>
            </w:pPr>
            <w:r>
              <w:rPr>
                <w:rFonts w:ascii="Arial" w:hAnsi="Arial" w:cs="Arial"/>
              </w:rPr>
              <w:t>Councillor Louise Upton</w:t>
            </w:r>
          </w:p>
        </w:tc>
        <w:tc>
          <w:tcPr>
            <w:tcW w:w="2458" w:type="dxa"/>
          </w:tcPr>
          <w:p w14:paraId="6F2EB1F9" w14:textId="77777777" w:rsidR="00F6396F" w:rsidRDefault="00E03285" w:rsidP="00F6396F">
            <w:pPr>
              <w:spacing w:before="120" w:after="120"/>
              <w:jc w:val="center"/>
              <w:rPr>
                <w:rFonts w:ascii="Arial" w:hAnsi="Arial" w:cs="Arial"/>
              </w:rPr>
            </w:pPr>
            <w:r>
              <w:rPr>
                <w:rFonts w:ascii="Arial" w:hAnsi="Arial" w:cs="Arial"/>
              </w:rPr>
              <w:t>27 August 2024</w:t>
            </w:r>
          </w:p>
          <w:p w14:paraId="1C11927F" w14:textId="77777777" w:rsidR="00E03285" w:rsidRDefault="00E03285" w:rsidP="00F6396F">
            <w:pPr>
              <w:spacing w:before="120" w:after="120"/>
              <w:jc w:val="center"/>
              <w:rPr>
                <w:rFonts w:ascii="Arial" w:hAnsi="Arial" w:cs="Arial"/>
              </w:rPr>
            </w:pPr>
            <w:r>
              <w:rPr>
                <w:rFonts w:ascii="Arial" w:hAnsi="Arial" w:cs="Arial"/>
              </w:rPr>
              <w:t>27 August 2024</w:t>
            </w:r>
          </w:p>
          <w:p w14:paraId="0EDCD86F" w14:textId="413DAAD7" w:rsidR="001E6EB2" w:rsidRPr="005C60B2" w:rsidRDefault="001E6EB2" w:rsidP="00F6396F">
            <w:pPr>
              <w:spacing w:before="120" w:after="120"/>
              <w:jc w:val="center"/>
              <w:rPr>
                <w:rFonts w:ascii="Arial" w:hAnsi="Arial" w:cs="Arial"/>
              </w:rPr>
            </w:pPr>
            <w:r>
              <w:rPr>
                <w:rFonts w:ascii="Arial" w:hAnsi="Arial" w:cs="Arial"/>
              </w:rPr>
              <w:t>11 September 2024</w:t>
            </w:r>
          </w:p>
        </w:tc>
      </w:tr>
      <w:tr w:rsidR="00F6396F" w:rsidRPr="005C60B2" w14:paraId="0EDCD875" w14:textId="77777777" w:rsidTr="0013503B">
        <w:trPr>
          <w:trHeight w:val="562"/>
        </w:trPr>
        <w:tc>
          <w:tcPr>
            <w:tcW w:w="3686" w:type="dxa"/>
            <w:vAlign w:val="center"/>
          </w:tcPr>
          <w:p w14:paraId="0EDCD871" w14:textId="77777777" w:rsidR="00F6396F" w:rsidRDefault="00F6396F" w:rsidP="00F6396F">
            <w:pPr>
              <w:spacing w:before="120" w:after="120"/>
              <w:rPr>
                <w:rFonts w:ascii="Arial" w:hAnsi="Arial" w:cs="Arial"/>
                <w:b/>
              </w:rPr>
            </w:pPr>
            <w:r>
              <w:rPr>
                <w:rFonts w:ascii="Arial" w:hAnsi="Arial" w:cs="Arial"/>
                <w:b/>
              </w:rPr>
              <w:t>Ward Members</w:t>
            </w:r>
          </w:p>
          <w:p w14:paraId="0EDCD872" w14:textId="17C3B26A" w:rsidR="00F6396F" w:rsidRPr="005C60B2" w:rsidRDefault="00F6396F" w:rsidP="00F6396F">
            <w:pPr>
              <w:spacing w:before="120" w:after="120"/>
              <w:rPr>
                <w:rFonts w:ascii="Arial" w:hAnsi="Arial" w:cs="Arial"/>
              </w:rPr>
            </w:pPr>
          </w:p>
        </w:tc>
        <w:tc>
          <w:tcPr>
            <w:tcW w:w="3779" w:type="dxa"/>
            <w:vAlign w:val="center"/>
          </w:tcPr>
          <w:p w14:paraId="0EDCD873" w14:textId="7F646723" w:rsidR="00F6396F" w:rsidRPr="005C60B2" w:rsidRDefault="00F6396F" w:rsidP="00F6396F">
            <w:pPr>
              <w:rPr>
                <w:rFonts w:ascii="Arial" w:hAnsi="Arial" w:cs="Arial"/>
              </w:rPr>
            </w:pPr>
            <w:r>
              <w:rPr>
                <w:rFonts w:ascii="Arial" w:hAnsi="Arial" w:cs="Arial"/>
              </w:rPr>
              <w:t>Councillor Lizzy Diggins</w:t>
            </w:r>
          </w:p>
        </w:tc>
        <w:tc>
          <w:tcPr>
            <w:tcW w:w="2458" w:type="dxa"/>
            <w:vAlign w:val="center"/>
          </w:tcPr>
          <w:p w14:paraId="0EDCD874" w14:textId="3CD66A83" w:rsidR="00F6396F" w:rsidRPr="005C60B2" w:rsidRDefault="00E03285" w:rsidP="00F6396F">
            <w:pPr>
              <w:spacing w:before="120" w:after="120"/>
              <w:jc w:val="center"/>
              <w:rPr>
                <w:rFonts w:ascii="Arial" w:hAnsi="Arial" w:cs="Arial"/>
              </w:rPr>
            </w:pPr>
            <w:r>
              <w:rPr>
                <w:rFonts w:ascii="Arial" w:hAnsi="Arial" w:cs="Arial"/>
              </w:rPr>
              <w:t>27 August 2024</w:t>
            </w:r>
          </w:p>
        </w:tc>
      </w:tr>
    </w:tbl>
    <w:p w14:paraId="0EDCD876" w14:textId="77777777" w:rsidR="005C60B2" w:rsidRPr="005C60B2" w:rsidRDefault="005C60B2" w:rsidP="005C60B2">
      <w:pPr>
        <w:ind w:left="-426"/>
        <w:rPr>
          <w:rFonts w:ascii="Arial" w:hAnsi="Arial" w:cs="Arial"/>
        </w:rPr>
      </w:pPr>
    </w:p>
    <w:p w14:paraId="0EDCD89F" w14:textId="1525958A" w:rsidR="005C6416" w:rsidRPr="00B15340" w:rsidRDefault="4682FEEA" w:rsidP="005C6416">
      <w:pPr>
        <w:rPr>
          <w:rFonts w:ascii="Arial" w:hAnsi="Arial" w:cs="Arial"/>
        </w:rPr>
      </w:pPr>
      <w:r w:rsidRPr="3F084B51">
        <w:rPr>
          <w:rFonts w:ascii="Arial" w:hAnsi="Arial" w:cs="Arial"/>
        </w:rPr>
        <w:t xml:space="preserve"> </w:t>
      </w:r>
    </w:p>
    <w:sectPr w:rsidR="005C6416" w:rsidRPr="00B15340" w:rsidSect="00532DF2">
      <w:headerReference w:type="even" r:id="rId17"/>
      <w:headerReference w:type="default" r:id="rId18"/>
      <w:footerReference w:type="even" r:id="rId19"/>
      <w:footerReference w:type="default" r:id="rId20"/>
      <w:headerReference w:type="first" r:id="rId21"/>
      <w:footerReference w:type="first" r:id="rId22"/>
      <w:pgSz w:w="11906" w:h="16838"/>
      <w:pgMar w:top="993" w:right="991"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25F7B" w14:textId="77777777" w:rsidR="00132E55" w:rsidRDefault="00132E55" w:rsidP="00F11FD1">
      <w:r>
        <w:separator/>
      </w:r>
    </w:p>
  </w:endnote>
  <w:endnote w:type="continuationSeparator" w:id="0">
    <w:p w14:paraId="394B56AA" w14:textId="77777777" w:rsidR="00132E55" w:rsidRDefault="00132E55" w:rsidP="00F11FD1">
      <w:r>
        <w:continuationSeparator/>
      </w:r>
    </w:p>
  </w:endnote>
  <w:endnote w:type="continuationNotice" w:id="1">
    <w:p w14:paraId="6E39FE6A" w14:textId="77777777" w:rsidR="00132E55" w:rsidRDefault="00132E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3B384" w14:textId="77777777" w:rsidR="00343FE0" w:rsidRDefault="00343F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CD8A6" w14:textId="77777777" w:rsidR="00C6130E" w:rsidRPr="00F11FD1" w:rsidRDefault="00C6130E" w:rsidP="00F11FD1">
    <w:pPr>
      <w:pStyle w:val="Footer"/>
      <w:jc w:val="center"/>
      <w:rPr>
        <w:rFonts w:ascii="Arial" w:hAnsi="Arial" w:cs="Arial"/>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EEB95" w14:textId="77777777" w:rsidR="00343FE0" w:rsidRDefault="00343F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69EDF" w14:textId="77777777" w:rsidR="00132E55" w:rsidRDefault="00132E55" w:rsidP="00F11FD1">
      <w:r>
        <w:separator/>
      </w:r>
    </w:p>
  </w:footnote>
  <w:footnote w:type="continuationSeparator" w:id="0">
    <w:p w14:paraId="429D07DD" w14:textId="77777777" w:rsidR="00132E55" w:rsidRDefault="00132E55" w:rsidP="00F11FD1">
      <w:r>
        <w:continuationSeparator/>
      </w:r>
    </w:p>
  </w:footnote>
  <w:footnote w:type="continuationNotice" w:id="1">
    <w:p w14:paraId="42469195" w14:textId="77777777" w:rsidR="00132E55" w:rsidRDefault="00132E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76B22" w14:textId="77777777" w:rsidR="00343FE0" w:rsidRDefault="00343F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705EB" w14:textId="53300078" w:rsidR="00343FE0" w:rsidRDefault="00343F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E0F65" w14:textId="77777777" w:rsidR="00343FE0" w:rsidRDefault="00343FE0">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605BB8"/>
    <w:multiLevelType w:val="hybridMultilevel"/>
    <w:tmpl w:val="F9A034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6015511"/>
    <w:multiLevelType w:val="hybridMultilevel"/>
    <w:tmpl w:val="3C0E5054"/>
    <w:lvl w:ilvl="0" w:tplc="FFA886F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1818E4"/>
    <w:multiLevelType w:val="multilevel"/>
    <w:tmpl w:val="9056D68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lowerLetter"/>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51FA30C0"/>
    <w:multiLevelType w:val="hybridMultilevel"/>
    <w:tmpl w:val="744E6CE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62B6F75"/>
    <w:multiLevelType w:val="multilevel"/>
    <w:tmpl w:val="50CCF8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6AE11320"/>
    <w:multiLevelType w:val="hybridMultilevel"/>
    <w:tmpl w:val="122C8E1A"/>
    <w:lvl w:ilvl="0" w:tplc="08090001">
      <w:start w:val="1"/>
      <w:numFmt w:val="bullet"/>
      <w:lvlText w:val=""/>
      <w:lvlJc w:val="left"/>
      <w:pPr>
        <w:ind w:left="720" w:hanging="360"/>
      </w:pPr>
      <w:rPr>
        <w:rFonts w:ascii="Symbol" w:hAnsi="Symbol" w:hint="default"/>
      </w:rPr>
    </w:lvl>
    <w:lvl w:ilvl="1" w:tplc="E5520A62">
      <w:start w:val="2"/>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D26FC1"/>
    <w:multiLevelType w:val="hybridMultilevel"/>
    <w:tmpl w:val="0AD4C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6252409">
    <w:abstractNumId w:val="5"/>
  </w:num>
  <w:num w:numId="2" w16cid:durableId="2098014312">
    <w:abstractNumId w:val="0"/>
  </w:num>
  <w:num w:numId="3" w16cid:durableId="1251964918">
    <w:abstractNumId w:val="6"/>
  </w:num>
  <w:num w:numId="4" w16cid:durableId="1542939870">
    <w:abstractNumId w:val="1"/>
  </w:num>
  <w:num w:numId="5" w16cid:durableId="1603145971">
    <w:abstractNumId w:val="2"/>
  </w:num>
  <w:num w:numId="6" w16cid:durableId="1340083554">
    <w:abstractNumId w:val="4"/>
  </w:num>
  <w:num w:numId="7" w16cid:durableId="19470828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FD4"/>
    <w:rsid w:val="000173BF"/>
    <w:rsid w:val="000337C1"/>
    <w:rsid w:val="000445D4"/>
    <w:rsid w:val="00054C59"/>
    <w:rsid w:val="0005774E"/>
    <w:rsid w:val="00074562"/>
    <w:rsid w:val="00080B8A"/>
    <w:rsid w:val="0008133A"/>
    <w:rsid w:val="000A1255"/>
    <w:rsid w:val="000A5A76"/>
    <w:rsid w:val="000B13C2"/>
    <w:rsid w:val="000B4310"/>
    <w:rsid w:val="000D091F"/>
    <w:rsid w:val="000D2140"/>
    <w:rsid w:val="000D3DA2"/>
    <w:rsid w:val="000D5920"/>
    <w:rsid w:val="000F4239"/>
    <w:rsid w:val="00106F07"/>
    <w:rsid w:val="0013014D"/>
    <w:rsid w:val="00132E55"/>
    <w:rsid w:val="0013503B"/>
    <w:rsid w:val="001945B7"/>
    <w:rsid w:val="001B656A"/>
    <w:rsid w:val="001D5C44"/>
    <w:rsid w:val="001E54F6"/>
    <w:rsid w:val="001E6EB2"/>
    <w:rsid w:val="00225498"/>
    <w:rsid w:val="00231385"/>
    <w:rsid w:val="00241EAA"/>
    <w:rsid w:val="00245BE0"/>
    <w:rsid w:val="002611EB"/>
    <w:rsid w:val="00263039"/>
    <w:rsid w:val="002643B2"/>
    <w:rsid w:val="0029032D"/>
    <w:rsid w:val="002A07C9"/>
    <w:rsid w:val="002A3738"/>
    <w:rsid w:val="002A68A0"/>
    <w:rsid w:val="002B53D4"/>
    <w:rsid w:val="002B6101"/>
    <w:rsid w:val="002C321B"/>
    <w:rsid w:val="002D1B71"/>
    <w:rsid w:val="002E5A1A"/>
    <w:rsid w:val="002E61DD"/>
    <w:rsid w:val="002F5DEE"/>
    <w:rsid w:val="00300B01"/>
    <w:rsid w:val="00335A9B"/>
    <w:rsid w:val="00343FE0"/>
    <w:rsid w:val="003467A3"/>
    <w:rsid w:val="003505E0"/>
    <w:rsid w:val="003547CD"/>
    <w:rsid w:val="0035510B"/>
    <w:rsid w:val="00366985"/>
    <w:rsid w:val="00373F5D"/>
    <w:rsid w:val="00376FE6"/>
    <w:rsid w:val="003B1236"/>
    <w:rsid w:val="003D1739"/>
    <w:rsid w:val="003D35AF"/>
    <w:rsid w:val="004000D7"/>
    <w:rsid w:val="00405321"/>
    <w:rsid w:val="004163B0"/>
    <w:rsid w:val="00424A92"/>
    <w:rsid w:val="004560F7"/>
    <w:rsid w:val="00470F37"/>
    <w:rsid w:val="004A049B"/>
    <w:rsid w:val="004B1944"/>
    <w:rsid w:val="00504E43"/>
    <w:rsid w:val="00532DF2"/>
    <w:rsid w:val="00551CD8"/>
    <w:rsid w:val="00552EAD"/>
    <w:rsid w:val="0055799A"/>
    <w:rsid w:val="00563803"/>
    <w:rsid w:val="00577847"/>
    <w:rsid w:val="005B60BD"/>
    <w:rsid w:val="005C60B2"/>
    <w:rsid w:val="005C61F1"/>
    <w:rsid w:val="005C6416"/>
    <w:rsid w:val="005D23A6"/>
    <w:rsid w:val="005E37E4"/>
    <w:rsid w:val="005E6EA4"/>
    <w:rsid w:val="005F4F3F"/>
    <w:rsid w:val="005F789B"/>
    <w:rsid w:val="00600B94"/>
    <w:rsid w:val="00616F3F"/>
    <w:rsid w:val="006247C4"/>
    <w:rsid w:val="00632542"/>
    <w:rsid w:val="006873D8"/>
    <w:rsid w:val="00694D30"/>
    <w:rsid w:val="006A4CCC"/>
    <w:rsid w:val="006B1A11"/>
    <w:rsid w:val="006C05F5"/>
    <w:rsid w:val="006C22BA"/>
    <w:rsid w:val="006C464F"/>
    <w:rsid w:val="006F6326"/>
    <w:rsid w:val="006F6731"/>
    <w:rsid w:val="007023AB"/>
    <w:rsid w:val="00710729"/>
    <w:rsid w:val="00757726"/>
    <w:rsid w:val="00764587"/>
    <w:rsid w:val="00770987"/>
    <w:rsid w:val="00773FB6"/>
    <w:rsid w:val="00784FD1"/>
    <w:rsid w:val="007908F4"/>
    <w:rsid w:val="00790B5E"/>
    <w:rsid w:val="0079504D"/>
    <w:rsid w:val="007D270E"/>
    <w:rsid w:val="00801BEB"/>
    <w:rsid w:val="00804BF2"/>
    <w:rsid w:val="00804EE8"/>
    <w:rsid w:val="008074F5"/>
    <w:rsid w:val="00833004"/>
    <w:rsid w:val="00834D72"/>
    <w:rsid w:val="00844D21"/>
    <w:rsid w:val="00852273"/>
    <w:rsid w:val="00854133"/>
    <w:rsid w:val="008550C5"/>
    <w:rsid w:val="008613FB"/>
    <w:rsid w:val="008648AB"/>
    <w:rsid w:val="008676E5"/>
    <w:rsid w:val="00880A48"/>
    <w:rsid w:val="008900A7"/>
    <w:rsid w:val="00891B19"/>
    <w:rsid w:val="008A1C69"/>
    <w:rsid w:val="008A22C6"/>
    <w:rsid w:val="008B11BB"/>
    <w:rsid w:val="008C67F1"/>
    <w:rsid w:val="008E4629"/>
    <w:rsid w:val="00960744"/>
    <w:rsid w:val="00986A29"/>
    <w:rsid w:val="00986C99"/>
    <w:rsid w:val="00990559"/>
    <w:rsid w:val="009D3D31"/>
    <w:rsid w:val="009E5167"/>
    <w:rsid w:val="009E613A"/>
    <w:rsid w:val="009F048F"/>
    <w:rsid w:val="009F6401"/>
    <w:rsid w:val="00A06D7B"/>
    <w:rsid w:val="00A12928"/>
    <w:rsid w:val="00A253FE"/>
    <w:rsid w:val="00A51A9F"/>
    <w:rsid w:val="00A84CDC"/>
    <w:rsid w:val="00A9078C"/>
    <w:rsid w:val="00A96C08"/>
    <w:rsid w:val="00AB43D2"/>
    <w:rsid w:val="00AC581A"/>
    <w:rsid w:val="00AC5899"/>
    <w:rsid w:val="00AD0296"/>
    <w:rsid w:val="00AD3066"/>
    <w:rsid w:val="00AF7453"/>
    <w:rsid w:val="00B15340"/>
    <w:rsid w:val="00B655CD"/>
    <w:rsid w:val="00B7025E"/>
    <w:rsid w:val="00B75850"/>
    <w:rsid w:val="00B87695"/>
    <w:rsid w:val="00B9238C"/>
    <w:rsid w:val="00B928EF"/>
    <w:rsid w:val="00BC0698"/>
    <w:rsid w:val="00BD4490"/>
    <w:rsid w:val="00BE1FD4"/>
    <w:rsid w:val="00BE6E51"/>
    <w:rsid w:val="00BF240D"/>
    <w:rsid w:val="00C0644D"/>
    <w:rsid w:val="00C07F80"/>
    <w:rsid w:val="00C07FE1"/>
    <w:rsid w:val="00C251F7"/>
    <w:rsid w:val="00C25ACB"/>
    <w:rsid w:val="00C6130E"/>
    <w:rsid w:val="00C678ED"/>
    <w:rsid w:val="00C70627"/>
    <w:rsid w:val="00C91F8C"/>
    <w:rsid w:val="00CB5895"/>
    <w:rsid w:val="00CB5E4F"/>
    <w:rsid w:val="00CD4BC9"/>
    <w:rsid w:val="00CE6085"/>
    <w:rsid w:val="00CF2F18"/>
    <w:rsid w:val="00D246A3"/>
    <w:rsid w:val="00D31682"/>
    <w:rsid w:val="00D33F83"/>
    <w:rsid w:val="00D353AB"/>
    <w:rsid w:val="00D543D9"/>
    <w:rsid w:val="00D6488D"/>
    <w:rsid w:val="00D82EEA"/>
    <w:rsid w:val="00D83FEE"/>
    <w:rsid w:val="00D9088A"/>
    <w:rsid w:val="00D93A2E"/>
    <w:rsid w:val="00DA3DEF"/>
    <w:rsid w:val="00DB01D4"/>
    <w:rsid w:val="00DC05A6"/>
    <w:rsid w:val="00DC2E8D"/>
    <w:rsid w:val="00DD1A34"/>
    <w:rsid w:val="00DD2DD7"/>
    <w:rsid w:val="00DD4885"/>
    <w:rsid w:val="00DD51B2"/>
    <w:rsid w:val="00E00086"/>
    <w:rsid w:val="00E02E2A"/>
    <w:rsid w:val="00E03285"/>
    <w:rsid w:val="00E127E3"/>
    <w:rsid w:val="00E13985"/>
    <w:rsid w:val="00E2036C"/>
    <w:rsid w:val="00E20A54"/>
    <w:rsid w:val="00E270E5"/>
    <w:rsid w:val="00E64B86"/>
    <w:rsid w:val="00E97024"/>
    <w:rsid w:val="00E97F84"/>
    <w:rsid w:val="00EC5BBD"/>
    <w:rsid w:val="00EE5B0D"/>
    <w:rsid w:val="00F0687D"/>
    <w:rsid w:val="00F11FD1"/>
    <w:rsid w:val="00F35509"/>
    <w:rsid w:val="00F4205A"/>
    <w:rsid w:val="00F6396F"/>
    <w:rsid w:val="00F64579"/>
    <w:rsid w:val="00FB35D0"/>
    <w:rsid w:val="00FB7FEA"/>
    <w:rsid w:val="00FC0C74"/>
    <w:rsid w:val="00FC27DF"/>
    <w:rsid w:val="00FC4F56"/>
    <w:rsid w:val="00FD2CF5"/>
    <w:rsid w:val="00FD3A85"/>
    <w:rsid w:val="00FE04C6"/>
    <w:rsid w:val="17A1A2E6"/>
    <w:rsid w:val="31C1439F"/>
    <w:rsid w:val="3F084B51"/>
    <w:rsid w:val="4459221C"/>
    <w:rsid w:val="4682FEEA"/>
    <w:rsid w:val="4CE60D14"/>
    <w:rsid w:val="760577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CD81C"/>
  <w15:docId w15:val="{C350AB86-6A49-4468-AB49-3C38AF4D9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FD4"/>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1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1FD1"/>
    <w:pPr>
      <w:tabs>
        <w:tab w:val="center" w:pos="4513"/>
        <w:tab w:val="right" w:pos="9026"/>
      </w:tabs>
    </w:pPr>
  </w:style>
  <w:style w:type="character" w:customStyle="1" w:styleId="HeaderChar">
    <w:name w:val="Header Char"/>
    <w:basedOn w:val="DefaultParagraphFont"/>
    <w:link w:val="Header"/>
    <w:uiPriority w:val="99"/>
    <w:rsid w:val="00F11FD1"/>
    <w:rPr>
      <w:rFonts w:ascii="Times New Roman" w:eastAsia="Times New Roman" w:hAnsi="Times New Roman" w:cs="Times New Roman"/>
      <w:lang w:eastAsia="en-GB"/>
    </w:rPr>
  </w:style>
  <w:style w:type="paragraph" w:styleId="Footer">
    <w:name w:val="footer"/>
    <w:basedOn w:val="Normal"/>
    <w:link w:val="FooterChar"/>
    <w:uiPriority w:val="99"/>
    <w:unhideWhenUsed/>
    <w:rsid w:val="00F11FD1"/>
    <w:pPr>
      <w:tabs>
        <w:tab w:val="center" w:pos="4513"/>
        <w:tab w:val="right" w:pos="9026"/>
      </w:tabs>
    </w:pPr>
  </w:style>
  <w:style w:type="character" w:customStyle="1" w:styleId="FooterChar">
    <w:name w:val="Footer Char"/>
    <w:basedOn w:val="DefaultParagraphFont"/>
    <w:link w:val="Footer"/>
    <w:uiPriority w:val="99"/>
    <w:rsid w:val="00F11FD1"/>
    <w:rPr>
      <w:rFonts w:ascii="Times New Roman" w:eastAsia="Times New Roman" w:hAnsi="Times New Roman" w:cs="Times New Roman"/>
      <w:lang w:eastAsia="en-GB"/>
    </w:rPr>
  </w:style>
  <w:style w:type="paragraph" w:styleId="ListParagraph">
    <w:name w:val="List Paragraph"/>
    <w:basedOn w:val="Normal"/>
    <w:uiPriority w:val="34"/>
    <w:qFormat/>
    <w:rsid w:val="003505E0"/>
    <w:pPr>
      <w:ind w:left="720"/>
      <w:contextualSpacing/>
    </w:pPr>
  </w:style>
  <w:style w:type="paragraph" w:customStyle="1" w:styleId="Default">
    <w:name w:val="Default"/>
    <w:rsid w:val="00891B19"/>
    <w:pPr>
      <w:autoSpaceDE w:val="0"/>
      <w:autoSpaceDN w:val="0"/>
      <w:adjustRightInd w:val="0"/>
    </w:pPr>
    <w:rPr>
      <w:color w:val="000000"/>
    </w:rPr>
  </w:style>
  <w:style w:type="character" w:styleId="Hyperlink">
    <w:name w:val="Hyperlink"/>
    <w:basedOn w:val="DefaultParagraphFont"/>
    <w:uiPriority w:val="99"/>
    <w:unhideWhenUsed/>
    <w:rsid w:val="00C6130E"/>
    <w:rPr>
      <w:color w:val="0000FF" w:themeColor="hyperlink"/>
      <w:u w:val="single"/>
    </w:rPr>
  </w:style>
  <w:style w:type="paragraph" w:styleId="BalloonText">
    <w:name w:val="Balloon Text"/>
    <w:basedOn w:val="Normal"/>
    <w:link w:val="BalloonTextChar"/>
    <w:uiPriority w:val="99"/>
    <w:semiHidden/>
    <w:unhideWhenUsed/>
    <w:rsid w:val="00DD51B2"/>
    <w:rPr>
      <w:rFonts w:ascii="Tahoma" w:hAnsi="Tahoma" w:cs="Tahoma"/>
      <w:sz w:val="16"/>
      <w:szCs w:val="16"/>
    </w:rPr>
  </w:style>
  <w:style w:type="character" w:customStyle="1" w:styleId="BalloonTextChar">
    <w:name w:val="Balloon Text Char"/>
    <w:basedOn w:val="DefaultParagraphFont"/>
    <w:link w:val="BalloonText"/>
    <w:uiPriority w:val="99"/>
    <w:semiHidden/>
    <w:rsid w:val="00DD51B2"/>
    <w:rPr>
      <w:rFonts w:ascii="Tahoma" w:eastAsia="Times New Roman" w:hAnsi="Tahoma" w:cs="Tahoma"/>
      <w:sz w:val="16"/>
      <w:szCs w:val="16"/>
      <w:lang w:eastAsia="en-GB"/>
    </w:rPr>
  </w:style>
  <w:style w:type="character" w:styleId="FollowedHyperlink">
    <w:name w:val="FollowedHyperlink"/>
    <w:basedOn w:val="DefaultParagraphFont"/>
    <w:uiPriority w:val="99"/>
    <w:semiHidden/>
    <w:unhideWhenUsed/>
    <w:rsid w:val="006F6731"/>
    <w:rPr>
      <w:color w:val="800080" w:themeColor="followedHyperlink"/>
      <w:u w:val="single"/>
    </w:rPr>
  </w:style>
  <w:style w:type="paragraph" w:styleId="FootnoteText">
    <w:name w:val="footnote text"/>
    <w:basedOn w:val="Normal"/>
    <w:link w:val="FootnoteTextChar"/>
    <w:uiPriority w:val="99"/>
    <w:semiHidden/>
    <w:unhideWhenUsed/>
    <w:rsid w:val="00616F3F"/>
    <w:rPr>
      <w:sz w:val="20"/>
      <w:szCs w:val="20"/>
    </w:rPr>
  </w:style>
  <w:style w:type="character" w:customStyle="1" w:styleId="FootnoteTextChar">
    <w:name w:val="Footnote Text Char"/>
    <w:basedOn w:val="DefaultParagraphFont"/>
    <w:link w:val="FootnoteText"/>
    <w:uiPriority w:val="99"/>
    <w:semiHidden/>
    <w:rsid w:val="00616F3F"/>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616F3F"/>
    <w:rPr>
      <w:vertAlign w:val="superscript"/>
    </w:rPr>
  </w:style>
  <w:style w:type="table" w:customStyle="1" w:styleId="TableGrid1">
    <w:name w:val="Table Grid1"/>
    <w:basedOn w:val="TableNormal"/>
    <w:next w:val="TableGrid"/>
    <w:uiPriority w:val="59"/>
    <w:rsid w:val="005C6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F5DEE"/>
  </w:style>
  <w:style w:type="character" w:customStyle="1" w:styleId="eop">
    <w:name w:val="eop"/>
    <w:basedOn w:val="DefaultParagraphFont"/>
    <w:rsid w:val="002F5DEE"/>
  </w:style>
  <w:style w:type="character" w:styleId="UnresolvedMention">
    <w:name w:val="Unresolved Mention"/>
    <w:basedOn w:val="DefaultParagraphFont"/>
    <w:uiPriority w:val="99"/>
    <w:semiHidden/>
    <w:unhideWhenUsed/>
    <w:rsid w:val="00AD02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739783">
      <w:bodyDiv w:val="1"/>
      <w:marLeft w:val="0"/>
      <w:marRight w:val="0"/>
      <w:marTop w:val="0"/>
      <w:marBottom w:val="0"/>
      <w:divBdr>
        <w:top w:val="none" w:sz="0" w:space="0" w:color="auto"/>
        <w:left w:val="none" w:sz="0" w:space="0" w:color="auto"/>
        <w:bottom w:val="none" w:sz="0" w:space="0" w:color="auto"/>
        <w:right w:val="none" w:sz="0" w:space="0" w:color="auto"/>
      </w:divBdr>
    </w:div>
    <w:div w:id="413822170">
      <w:bodyDiv w:val="1"/>
      <w:marLeft w:val="0"/>
      <w:marRight w:val="0"/>
      <w:marTop w:val="0"/>
      <w:marBottom w:val="0"/>
      <w:divBdr>
        <w:top w:val="none" w:sz="0" w:space="0" w:color="auto"/>
        <w:left w:val="none" w:sz="0" w:space="0" w:color="auto"/>
        <w:bottom w:val="none" w:sz="0" w:space="0" w:color="auto"/>
        <w:right w:val="none" w:sz="0" w:space="0" w:color="auto"/>
      </w:divBdr>
    </w:div>
    <w:div w:id="629360044">
      <w:bodyDiv w:val="1"/>
      <w:marLeft w:val="0"/>
      <w:marRight w:val="0"/>
      <w:marTop w:val="0"/>
      <w:marBottom w:val="0"/>
      <w:divBdr>
        <w:top w:val="none" w:sz="0" w:space="0" w:color="auto"/>
        <w:left w:val="none" w:sz="0" w:space="0" w:color="auto"/>
        <w:bottom w:val="none" w:sz="0" w:space="0" w:color="auto"/>
        <w:right w:val="none" w:sz="0" w:space="0" w:color="auto"/>
      </w:divBdr>
    </w:div>
    <w:div w:id="758253715">
      <w:bodyDiv w:val="1"/>
      <w:marLeft w:val="0"/>
      <w:marRight w:val="0"/>
      <w:marTop w:val="0"/>
      <w:marBottom w:val="0"/>
      <w:divBdr>
        <w:top w:val="none" w:sz="0" w:space="0" w:color="auto"/>
        <w:left w:val="none" w:sz="0" w:space="0" w:color="auto"/>
        <w:bottom w:val="none" w:sz="0" w:space="0" w:color="auto"/>
        <w:right w:val="none" w:sz="0" w:space="0" w:color="auto"/>
      </w:divBdr>
    </w:div>
    <w:div w:id="122325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mycouncil.oxford.gov.uk/documents/s71735/Implementing%20the%20Covered%20Market%20Masterplan.pdf" TargetMode="External"/><Relationship Id="rId17" Type="http://schemas.openxmlformats.org/officeDocument/2006/relationships/header" Target="header1.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ycouncil.oxford.gov.uk/ieListDocuments.aspx?CId=527&amp;MId=7410&amp;Ver=4"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5B6D266F6F154C84396E4C4710B781" ma:contentTypeVersion="14" ma:contentTypeDescription="Create a new document." ma:contentTypeScope="" ma:versionID="fe4ec9882b60d8743b20b0679750f8db">
  <xsd:schema xmlns:xsd="http://www.w3.org/2001/XMLSchema" xmlns:xs="http://www.w3.org/2001/XMLSchema" xmlns:p="http://schemas.microsoft.com/office/2006/metadata/properties" xmlns:ns3="2b66b757-7f67-4fb1-9b9f-c9223754c5d0" xmlns:ns4="565cb524-5e37-4439-b83f-82f36c0faad8" targetNamespace="http://schemas.microsoft.com/office/2006/metadata/properties" ma:root="true" ma:fieldsID="92a6cdfe09b076de2b629c0665b2414c" ns3:_="" ns4:_="">
    <xsd:import namespace="2b66b757-7f67-4fb1-9b9f-c9223754c5d0"/>
    <xsd:import namespace="565cb524-5e37-4439-b83f-82f36c0faad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3:MediaServiceObjectDetectorVersions" minOccurs="0"/>
                <xsd:element ref="ns4:SharedWithUsers" minOccurs="0"/>
                <xsd:element ref="ns4:SharedWithDetails" minOccurs="0"/>
                <xsd:element ref="ns4:SharingHintHash" minOccurs="0"/>
                <xsd:element ref="ns3:MediaServiceSearchProperties" minOccurs="0"/>
                <xsd:element ref="ns3:MediaServiceSystem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66b757-7f67-4fb1-9b9f-c9223754c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5cb524-5e37-4439-b83f-82f36c0faad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b66b757-7f67-4fb1-9b9f-c9223754c5d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6D28D-D136-4530-BE9D-584DEFA0A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66b757-7f67-4fb1-9b9f-c9223754c5d0"/>
    <ds:schemaRef ds:uri="565cb524-5e37-4439-b83f-82f36c0fa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E2DE83-4E8F-41D4-BB79-19F8A963AD5C}">
  <ds:schemaRefs>
    <ds:schemaRef ds:uri="http://schemas.microsoft.com/sharepoint/v3/contenttype/forms"/>
  </ds:schemaRefs>
</ds:datastoreItem>
</file>

<file path=customXml/itemProps3.xml><?xml version="1.0" encoding="utf-8"?>
<ds:datastoreItem xmlns:ds="http://schemas.openxmlformats.org/officeDocument/2006/customXml" ds:itemID="{CBE44EFC-F32B-466A-BEA4-9A944E55C3FB}">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565cb524-5e37-4439-b83f-82f36c0faad8"/>
    <ds:schemaRef ds:uri="http://purl.org/dc/terms/"/>
    <ds:schemaRef ds:uri="http://schemas.microsoft.com/office/2006/documentManagement/types"/>
    <ds:schemaRef ds:uri="2b66b757-7f67-4fb1-9b9f-c9223754c5d0"/>
    <ds:schemaRef ds:uri="http://www.w3.org/XML/1998/namespace"/>
    <ds:schemaRef ds:uri="http://purl.org/dc/dcmitype/"/>
  </ds:schemaRefs>
</ds:datastoreItem>
</file>

<file path=customXml/itemProps4.xml><?xml version="1.0" encoding="utf-8"?>
<ds:datastoreItem xmlns:ds="http://schemas.openxmlformats.org/officeDocument/2006/customXml" ds:itemID="{8F3ACC09-8B31-4F2B-B6B0-FED1C9C27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3897</CharactersWithSpaces>
  <SharedDoc>false</SharedDoc>
  <HLinks>
    <vt:vector size="12" baseType="variant">
      <vt:variant>
        <vt:i4>917606</vt:i4>
      </vt:variant>
      <vt:variant>
        <vt:i4>0</vt:i4>
      </vt:variant>
      <vt:variant>
        <vt:i4>0</vt:i4>
      </vt:variant>
      <vt:variant>
        <vt:i4>5</vt:i4>
      </vt:variant>
      <vt:variant>
        <vt:lpwstr>mailto:forwardplan@oxford.gov.uk</vt:lpwstr>
      </vt:variant>
      <vt:variant>
        <vt:lpwstr/>
      </vt:variant>
      <vt:variant>
        <vt:i4>917606</vt:i4>
      </vt:variant>
      <vt:variant>
        <vt:i4>0</vt:i4>
      </vt:variant>
      <vt:variant>
        <vt:i4>0</vt:i4>
      </vt:variant>
      <vt:variant>
        <vt:i4>5</vt:i4>
      </vt:variant>
      <vt:variant>
        <vt:lpwstr>mailto:forwardplan@oxford.gov.uk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Sarah.Claridge</dc:creator>
  <cp:lastModifiedBy>LUND Emma</cp:lastModifiedBy>
  <cp:revision>7</cp:revision>
  <cp:lastPrinted>2015-07-27T09:35:00Z</cp:lastPrinted>
  <dcterms:created xsi:type="dcterms:W3CDTF">2024-09-10T07:05:00Z</dcterms:created>
  <dcterms:modified xsi:type="dcterms:W3CDTF">2024-09-12T06:27:00Z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0x010100E35B6D266F6F154C84396E4C4710B781</vt:lpwstr>
  </property>
  <property fmtid="{D5CDD505-2E9C-101B-9397-08002B2CF9AE}" pid="3" name="MediaServiceImageTags">
    <vt:lpwstr/>
  </property>
</Properties>
</file>